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319D" w:rsidRDefault="008F319D" w14:paraId="7B78128E" w14:textId="77777777">
      <w:pPr>
        <w:pBdr>
          <w:top w:val="nil"/>
          <w:left w:val="nil"/>
          <w:bottom w:val="nil"/>
          <w:right w:val="nil"/>
          <w:between w:val="nil"/>
        </w:pBdr>
        <w:spacing w:after="0" w:line="240" w:lineRule="auto"/>
        <w:rPr>
          <w:b/>
          <w:color w:val="000000"/>
        </w:rPr>
      </w:pPr>
    </w:p>
    <w:p w:rsidRPr="00FD070C" w:rsidR="008F319D" w:rsidRDefault="00031CD6" w14:paraId="7B78128F"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Pr="00FD070C" w:rsidR="008F319D" w:rsidRDefault="00B22D2F" w14:paraId="7B781290"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New Grantee and Staff Transition Committee </w:t>
      </w:r>
    </w:p>
    <w:p w:rsidRPr="00FD070C" w:rsidR="008F319D" w:rsidRDefault="00031CD6" w14:paraId="7B781291" w14:textId="77777777">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r w:rsidR="000B2468">
        <w:rPr>
          <w:rFonts w:asciiTheme="majorHAnsi" w:hAnsiTheme="majorHAnsi" w:cstheme="majorHAnsi"/>
          <w:b/>
          <w:i/>
          <w:color w:val="000000"/>
          <w:sz w:val="24"/>
          <w:szCs w:val="24"/>
        </w:rPr>
        <w:t xml:space="preserve"> and Notes</w:t>
      </w:r>
    </w:p>
    <w:p w:rsidRPr="00A105FC" w:rsidR="00A105FC" w:rsidP="3D8D5E79" w:rsidRDefault="603D3111" w14:paraId="7B781292" w14:textId="0C42FD7D">
      <w:pPr>
        <w:pBdr>
          <w:top w:val="nil"/>
          <w:left w:val="nil"/>
          <w:bottom w:val="nil"/>
          <w:right w:val="nil"/>
          <w:between w:val="nil"/>
        </w:pBdr>
        <w:spacing w:after="0" w:line="240" w:lineRule="auto"/>
        <w:jc w:val="center"/>
        <w:rPr>
          <w:rFonts w:asciiTheme="majorHAnsi" w:hAnsiTheme="majorHAnsi" w:cstheme="majorBidi"/>
          <w:color w:val="FF0000"/>
          <w:sz w:val="24"/>
          <w:szCs w:val="24"/>
        </w:rPr>
      </w:pPr>
      <w:r w:rsidRPr="3D8D5E79">
        <w:rPr>
          <w:rFonts w:asciiTheme="majorHAnsi" w:hAnsiTheme="majorHAnsi" w:cstheme="majorBidi"/>
          <w:color w:val="000000" w:themeColor="text1"/>
          <w:sz w:val="24"/>
          <w:szCs w:val="24"/>
        </w:rPr>
        <w:t>4/</w:t>
      </w:r>
      <w:r w:rsidR="00BA33A2">
        <w:rPr>
          <w:rFonts w:asciiTheme="majorHAnsi" w:hAnsiTheme="majorHAnsi" w:cstheme="majorBidi"/>
          <w:color w:val="000000" w:themeColor="text1"/>
          <w:sz w:val="24"/>
          <w:szCs w:val="24"/>
        </w:rPr>
        <w:t>17</w:t>
      </w:r>
      <w:r w:rsidRPr="3D8D5E79" w:rsidR="00F70DD4">
        <w:rPr>
          <w:rFonts w:asciiTheme="majorHAnsi" w:hAnsiTheme="majorHAnsi" w:cstheme="majorBidi"/>
          <w:color w:val="000000" w:themeColor="text1"/>
          <w:sz w:val="24"/>
          <w:szCs w:val="24"/>
        </w:rPr>
        <w:t>, 202</w:t>
      </w:r>
      <w:r w:rsidR="00BA33A2">
        <w:rPr>
          <w:rFonts w:asciiTheme="majorHAnsi" w:hAnsiTheme="majorHAnsi" w:cstheme="majorBidi"/>
          <w:color w:val="000000" w:themeColor="text1"/>
          <w:sz w:val="24"/>
          <w:szCs w:val="24"/>
        </w:rPr>
        <w:t>4</w:t>
      </w:r>
      <w:r w:rsidRPr="3D8D5E79" w:rsidR="005D3169">
        <w:rPr>
          <w:rFonts w:asciiTheme="majorHAnsi" w:hAnsiTheme="majorHAnsi" w:cstheme="majorBidi"/>
          <w:color w:val="000000" w:themeColor="text1"/>
          <w:sz w:val="24"/>
          <w:szCs w:val="24"/>
        </w:rPr>
        <w:t xml:space="preserve"> </w:t>
      </w:r>
    </w:p>
    <w:p w:rsidRPr="00F70DD4" w:rsidR="00F70DD4" w:rsidP="00F70DD4" w:rsidRDefault="0029642C" w14:paraId="7B78129C" w14:textId="02F59190">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color w:val="000000"/>
          <w:sz w:val="24"/>
          <w:szCs w:val="24"/>
        </w:rPr>
        <w:t xml:space="preserve"> 10:00 am</w:t>
      </w:r>
    </w:p>
    <w:p w:rsidR="0029642C" w:rsidP="0029642C" w:rsidRDefault="0029642C" w14:paraId="2C984E3B" w14:textId="77777777">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Join Zoom Meeting</w:t>
      </w:r>
    </w:p>
    <w:p w:rsidR="0029642C" w:rsidP="0029642C" w:rsidRDefault="007227B2" w14:paraId="69FE0579" w14:textId="77777777">
      <w:pPr>
        <w:pStyle w:val="NormalWeb"/>
        <w:spacing w:before="0" w:beforeAutospacing="0" w:after="0" w:afterAutospacing="0"/>
        <w:jc w:val="center"/>
        <w:rPr>
          <w:rFonts w:ascii="Arial" w:hAnsi="Arial" w:cs="Arial"/>
          <w:sz w:val="22"/>
          <w:szCs w:val="22"/>
        </w:rPr>
      </w:pPr>
      <w:hyperlink w:history="1" r:id="rId11">
        <w:r w:rsidR="0029642C">
          <w:rPr>
            <w:rStyle w:val="Hyperlink"/>
            <w:rFonts w:ascii="Arial" w:hAnsi="Arial" w:cs="Arial"/>
            <w:sz w:val="22"/>
            <w:szCs w:val="22"/>
            <w:shd w:val="clear" w:color="auto" w:fill="FFFFFF"/>
          </w:rPr>
          <w:t>https://us06web.zoom.us/j/91999007996?pwd=TytSNkdtOWhBajh4QUtwRllYNDNVUT09</w:t>
        </w:r>
      </w:hyperlink>
    </w:p>
    <w:p w:rsidR="0029642C" w:rsidP="0029642C" w:rsidRDefault="0029642C" w14:paraId="5124DD34" w14:textId="77777777">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Meeting ID: 919 9900 7996 | Passcode: 667606</w:t>
      </w:r>
    </w:p>
    <w:p w:rsidRPr="00FD070C" w:rsidR="00506F60" w:rsidP="0029642C" w:rsidRDefault="0029642C" w14:paraId="7B78129F" w14:textId="4C1C04C6">
      <w:pPr>
        <w:tabs>
          <w:tab w:val="left" w:pos="3650"/>
          <w:tab w:val="center" w:pos="468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 </w:t>
      </w:r>
    </w:p>
    <w:p w:rsidR="00B22D2F" w:rsidP="00FD070C" w:rsidRDefault="00506F60" w14:paraId="7B7812A0" w14:textId="77777777">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b/>
        </w:rPr>
        <w:t>COMMITTEE MISSION:</w:t>
      </w:r>
      <w:r w:rsidRPr="00FD070C" w:rsidR="00FD070C">
        <w:rPr>
          <w:rFonts w:asciiTheme="majorHAnsi" w:hAnsiTheme="majorHAnsi" w:cstheme="majorHAnsi"/>
          <w:b/>
        </w:rPr>
        <w:t xml:space="preserve"> </w:t>
      </w:r>
      <w:r w:rsidR="00B22D2F">
        <w:rPr>
          <w:rFonts w:asciiTheme="majorHAnsi" w:hAnsiTheme="majorHAnsi" w:cstheme="majorHAnsi"/>
          <w:color w:val="181818"/>
        </w:rPr>
        <w:t xml:space="preserve">This committee works to support sites in the first year of their grant as well as sites who have experienced staff transition.  The overarching goal is to provide guidance and support for the main concepts of the grant including compliance, recruitment, retention, reporting, and other documentation. </w:t>
      </w:r>
    </w:p>
    <w:p w:rsidRPr="00FD070C" w:rsidR="00506F60" w:rsidP="00FD070C" w:rsidRDefault="00FD070C" w14:paraId="7B7812A1" w14:textId="77777777">
      <w:pPr>
        <w:pStyle w:val="font8"/>
        <w:spacing w:before="0" w:beforeAutospacing="0" w:after="0" w:afterAutospacing="0"/>
        <w:textAlignment w:val="baseline"/>
        <w:rPr>
          <w:rFonts w:asciiTheme="majorHAnsi" w:hAnsiTheme="majorHAnsi" w:cstheme="majorHAnsi"/>
          <w:color w:val="181818"/>
        </w:rPr>
      </w:pPr>
      <w:r w:rsidRPr="00FD070C">
        <w:rPr>
          <w:rFonts w:asciiTheme="majorHAnsi" w:hAnsiTheme="majorHAnsi" w:cstheme="majorHAnsi"/>
          <w:color w:val="181818"/>
        </w:rPr>
        <w:t>​</w:t>
      </w:r>
    </w:p>
    <w:p w:rsidR="00506F60" w:rsidP="00506F60" w:rsidRDefault="00BA33A2" w14:paraId="7B7812A2" w14:textId="7166FACE">
      <w:p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2024-2025</w:t>
      </w:r>
      <w:r w:rsidR="00FD070C">
        <w:rPr>
          <w:rFonts w:asciiTheme="majorHAnsi" w:hAnsiTheme="majorHAnsi" w:cstheme="majorHAnsi"/>
          <w:b/>
          <w:sz w:val="24"/>
          <w:szCs w:val="24"/>
        </w:rPr>
        <w:t xml:space="preserve"> </w:t>
      </w:r>
      <w:r w:rsidRPr="00FD070C" w:rsidR="00506F60">
        <w:rPr>
          <w:rFonts w:asciiTheme="majorHAnsi" w:hAnsiTheme="majorHAnsi" w:cstheme="majorHAnsi"/>
          <w:b/>
          <w:sz w:val="24"/>
          <w:szCs w:val="24"/>
        </w:rPr>
        <w:t>COMMITTEE GOALS:</w:t>
      </w:r>
    </w:p>
    <w:p w:rsidR="002E3E92" w:rsidP="002E3E92" w:rsidRDefault="00B22D2F" w14:paraId="7B7812A3" w14:textId="77777777">
      <w:pPr>
        <w:pStyle w:val="ListParagraph"/>
        <w:numPr>
          <w:ilvl w:val="0"/>
          <w:numId w:val="10"/>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Meet every </w:t>
      </w:r>
      <w:r w:rsidR="002E3E92">
        <w:rPr>
          <w:rFonts w:asciiTheme="majorHAnsi" w:hAnsiTheme="majorHAnsi" w:cstheme="majorHAnsi"/>
          <w:sz w:val="24"/>
          <w:szCs w:val="24"/>
        </w:rPr>
        <w:t>month.</w:t>
      </w:r>
    </w:p>
    <w:p w:rsidR="00B22D2F" w:rsidP="002E3E92" w:rsidRDefault="00B22D2F" w14:paraId="7B7812A4" w14:textId="77777777">
      <w:pPr>
        <w:pStyle w:val="ListParagraph"/>
        <w:numPr>
          <w:ilvl w:val="0"/>
          <w:numId w:val="10"/>
        </w:numPr>
        <w:tabs>
          <w:tab w:val="left" w:pos="3650"/>
          <w:tab w:val="center" w:pos="4680"/>
        </w:tabs>
        <w:spacing w:after="0" w:line="240" w:lineRule="auto"/>
        <w:rPr>
          <w:rFonts w:asciiTheme="majorHAnsi" w:hAnsiTheme="majorHAnsi" w:cstheme="majorHAnsi"/>
          <w:sz w:val="24"/>
          <w:szCs w:val="24"/>
        </w:rPr>
      </w:pPr>
      <w:r>
        <w:rPr>
          <w:rFonts w:asciiTheme="majorHAnsi" w:hAnsiTheme="majorHAnsi" w:cstheme="majorHAnsi"/>
          <w:sz w:val="24"/>
          <w:szCs w:val="24"/>
        </w:rPr>
        <w:t>Answer questions in real time.</w:t>
      </w:r>
    </w:p>
    <w:p w:rsidRPr="00205695" w:rsidR="00506F60" w:rsidP="008C3E60" w:rsidRDefault="002E3E92" w14:paraId="7B7812A7" w14:textId="30A0E05C">
      <w:pPr>
        <w:pStyle w:val="ListParagraph"/>
        <w:numPr>
          <w:ilvl w:val="0"/>
          <w:numId w:val="10"/>
        </w:numPr>
        <w:tabs>
          <w:tab w:val="left" w:pos="3650"/>
          <w:tab w:val="center" w:pos="4680"/>
        </w:tabs>
        <w:spacing w:after="0" w:line="240" w:lineRule="auto"/>
        <w:rPr>
          <w:rFonts w:asciiTheme="majorHAnsi" w:hAnsiTheme="majorHAnsi" w:cstheme="majorHAnsi"/>
          <w:b/>
          <w:sz w:val="24"/>
          <w:szCs w:val="24"/>
        </w:rPr>
      </w:pPr>
      <w:r w:rsidRPr="00205695">
        <w:rPr>
          <w:rFonts w:asciiTheme="majorHAnsi" w:hAnsiTheme="majorHAnsi" w:cstheme="majorHAnsi"/>
          <w:sz w:val="24"/>
          <w:szCs w:val="24"/>
        </w:rPr>
        <w:t>Share successes/resources with all.</w:t>
      </w:r>
    </w:p>
    <w:p w:rsidRPr="00506F60" w:rsidR="00506F60" w:rsidP="00506F60" w:rsidRDefault="00506F60" w14:paraId="7B7812A8" w14:textId="77777777">
      <w:pPr>
        <w:tabs>
          <w:tab w:val="left" w:pos="3650"/>
          <w:tab w:val="center" w:pos="4680"/>
        </w:tabs>
        <w:spacing w:after="0" w:line="240" w:lineRule="auto"/>
        <w:jc w:val="center"/>
        <w:rPr>
          <w:b/>
          <w:sz w:val="24"/>
          <w:szCs w:val="24"/>
        </w:rPr>
      </w:pPr>
      <w:r w:rsidRPr="00506F60">
        <w:rPr>
          <w:b/>
          <w:sz w:val="24"/>
          <w:szCs w:val="24"/>
        </w:rPr>
        <w:t>ROSTER</w:t>
      </w:r>
    </w:p>
    <w:p w:rsidR="008F319D" w:rsidRDefault="008F319D" w14:paraId="7B7812A9" w14:textId="77777777">
      <w:pPr>
        <w:tabs>
          <w:tab w:val="left" w:pos="3650"/>
          <w:tab w:val="center" w:pos="4680"/>
        </w:tabs>
        <w:spacing w:after="0" w:line="240" w:lineRule="auto"/>
        <w:jc w:val="center"/>
        <w:rPr>
          <w:sz w:val="24"/>
          <w:szCs w:val="24"/>
        </w:rPr>
      </w:pPr>
    </w:p>
    <w:tbl>
      <w:tblPr>
        <w:tblW w:w="10538" w:type="dxa"/>
        <w:tblLook w:val="04A0" w:firstRow="1" w:lastRow="0" w:firstColumn="1" w:lastColumn="0" w:noHBand="0" w:noVBand="1"/>
        <w:tblCaption w:val=""/>
        <w:tblDescription w:val=""/>
      </w:tblPr>
      <w:tblGrid>
        <w:gridCol w:w="3050"/>
        <w:gridCol w:w="3380"/>
        <w:gridCol w:w="4108"/>
      </w:tblGrid>
      <w:tr w:rsidR="00ED1E70" w:rsidTr="21A4BEED" w14:paraId="727D6BA7" w14:textId="77777777">
        <w:trPr>
          <w:trHeight w:val="290"/>
        </w:trPr>
        <w:tc>
          <w:tcPr>
            <w:tcW w:w="3050" w:type="dxa"/>
            <w:tcBorders>
              <w:top w:val="single" w:color="A3A3A3" w:sz="8" w:space="0"/>
              <w:left w:val="single" w:color="A3A3A3" w:sz="8" w:space="0"/>
              <w:bottom w:val="single" w:color="A3A3A3" w:sz="8" w:space="0"/>
              <w:right w:val="single" w:color="A3A3A3" w:sz="8" w:space="0"/>
            </w:tcBorders>
            <w:shd w:val="clear" w:color="auto" w:fill="D9D9D9" w:themeFill="background1" w:themeFillShade="D9"/>
            <w:noWrap/>
            <w:vAlign w:val="center"/>
            <w:hideMark/>
          </w:tcPr>
          <w:p w:rsidR="00ED1E70" w:rsidP="00C34E05" w:rsidRDefault="00ED1E70" w14:paraId="4755B15E" w14:textId="77777777">
            <w:pPr>
              <w:spacing w:after="0" w:line="240" w:lineRule="auto"/>
              <w:rPr>
                <w:color w:val="000000"/>
              </w:rPr>
            </w:pPr>
            <w:r>
              <w:rPr>
                <w:color w:val="000000"/>
              </w:rPr>
              <w:t>NAME</w:t>
            </w:r>
          </w:p>
        </w:tc>
        <w:tc>
          <w:tcPr>
            <w:tcW w:w="3380" w:type="dxa"/>
            <w:tcBorders>
              <w:top w:val="single" w:color="A3A3A3" w:sz="8" w:space="0"/>
              <w:left w:val="nil"/>
              <w:bottom w:val="single" w:color="A3A3A3" w:sz="8" w:space="0"/>
              <w:right w:val="single" w:color="A3A3A3" w:sz="8" w:space="0"/>
            </w:tcBorders>
            <w:shd w:val="clear" w:color="auto" w:fill="D9D9D9" w:themeFill="background1" w:themeFillShade="D9"/>
            <w:noWrap/>
            <w:vAlign w:val="center"/>
            <w:hideMark/>
          </w:tcPr>
          <w:p w:rsidR="00ED1E70" w:rsidP="00C34E05" w:rsidRDefault="00ED1E70" w14:paraId="3D8250C5" w14:textId="77777777">
            <w:pPr>
              <w:spacing w:after="0" w:line="240" w:lineRule="auto"/>
              <w:rPr>
                <w:color w:val="000000"/>
              </w:rPr>
            </w:pPr>
            <w:r>
              <w:rPr>
                <w:color w:val="000000"/>
              </w:rPr>
              <w:t>SITE/SCHOOL</w:t>
            </w:r>
          </w:p>
        </w:tc>
        <w:tc>
          <w:tcPr>
            <w:tcW w:w="4108" w:type="dxa"/>
            <w:tcBorders>
              <w:top w:val="single" w:color="A3A3A3" w:sz="8" w:space="0"/>
              <w:left w:val="nil"/>
              <w:bottom w:val="single" w:color="A3A3A3" w:sz="8" w:space="0"/>
              <w:right w:val="single" w:color="A3A3A3" w:sz="8" w:space="0"/>
            </w:tcBorders>
            <w:shd w:val="clear" w:color="auto" w:fill="D9D9D9" w:themeFill="background1" w:themeFillShade="D9"/>
            <w:noWrap/>
            <w:vAlign w:val="center"/>
            <w:hideMark/>
          </w:tcPr>
          <w:p w:rsidR="00ED1E70" w:rsidP="00C34E05" w:rsidRDefault="00ED1E70" w14:paraId="4B616571" w14:textId="77777777">
            <w:pPr>
              <w:spacing w:after="0" w:line="240" w:lineRule="auto"/>
              <w:rPr>
                <w:color w:val="000000"/>
              </w:rPr>
            </w:pPr>
            <w:r>
              <w:rPr>
                <w:color w:val="000000"/>
              </w:rPr>
              <w:t xml:space="preserve">MARK FOR ATTENDACE </w:t>
            </w:r>
          </w:p>
        </w:tc>
      </w:tr>
      <w:tr w:rsidR="00ED1E70" w:rsidTr="21A4BEED" w14:paraId="37EFB5BB"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5097CA12" w14:textId="10565A4A">
            <w:pPr>
              <w:spacing w:after="0" w:line="240" w:lineRule="auto"/>
              <w:rPr>
                <w:color w:val="000000"/>
                <w:sz w:val="24"/>
                <w:szCs w:val="24"/>
              </w:rPr>
            </w:pPr>
            <w:r w:rsidRPr="21A4BEED">
              <w:rPr>
                <w:color w:val="000000" w:themeColor="text1"/>
              </w:rPr>
              <w:t>A.J. Salinas</w:t>
            </w:r>
            <w:r w:rsidRPr="21A4BEED" w:rsidR="712C435B">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6A2FFDA9" w14:textId="77777777">
            <w:pPr>
              <w:spacing w:after="0" w:line="240" w:lineRule="auto"/>
              <w:rPr>
                <w:color w:val="000000"/>
              </w:rPr>
            </w:pPr>
            <w:r>
              <w:rPr>
                <w:color w:val="000000"/>
              </w:rPr>
              <w:t>BGCCI</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4E233687" w14:textId="57B956A1">
            <w:pPr>
              <w:spacing w:after="0" w:line="240" w:lineRule="auto"/>
              <w:rPr>
                <w:color w:val="000000"/>
              </w:rPr>
            </w:pPr>
          </w:p>
        </w:tc>
      </w:tr>
      <w:tr w:rsidR="00ED1E70" w:rsidTr="21A4BEED" w14:paraId="351E564E"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021B94DD" w14:textId="03EAC869">
            <w:pPr>
              <w:spacing w:after="0" w:line="240" w:lineRule="auto"/>
              <w:rPr>
                <w:color w:val="000000"/>
              </w:rPr>
            </w:pPr>
            <w:r w:rsidRPr="21A4BEED">
              <w:rPr>
                <w:color w:val="000000" w:themeColor="text1"/>
              </w:rPr>
              <w:t>Andrea Reuter</w:t>
            </w:r>
            <w:r w:rsidRPr="21A4BEED" w:rsidR="5F6FAD1D">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772A9229" w14:textId="77777777">
            <w:pPr>
              <w:spacing w:after="0" w:line="240" w:lineRule="auto"/>
              <w:rPr>
                <w:color w:val="000000"/>
              </w:rPr>
            </w:pPr>
            <w:r>
              <w:rPr>
                <w:color w:val="000000"/>
              </w:rPr>
              <w:t>Easton Valley</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373631B9" w14:textId="581F99DF">
            <w:pPr>
              <w:spacing w:after="0" w:line="240" w:lineRule="auto"/>
              <w:rPr>
                <w:color w:val="000000"/>
              </w:rPr>
            </w:pPr>
          </w:p>
        </w:tc>
      </w:tr>
      <w:tr w:rsidR="11BD50EF" w:rsidTr="00A33F3B" w14:paraId="7960DEE7" w14:textId="77777777">
        <w:trPr>
          <w:trHeight w:val="385"/>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3DBFA531" w:rsidP="11BD50EF" w:rsidRDefault="3DBFA531" w14:paraId="657EDC07" w14:textId="73770132">
            <w:pPr>
              <w:spacing w:line="240" w:lineRule="auto"/>
              <w:rPr>
                <w:color w:val="000000" w:themeColor="text1"/>
              </w:rPr>
            </w:pPr>
            <w:r w:rsidRPr="21A4BEED">
              <w:rPr>
                <w:color w:val="000000" w:themeColor="text1"/>
              </w:rPr>
              <w:t>Angie Frank</w:t>
            </w:r>
            <w:r w:rsidRPr="21A4BEED" w:rsidR="4145E357">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3DBFA531" w:rsidP="11BD50EF" w:rsidRDefault="3DBFA531" w14:paraId="07139902" w14:textId="1F98FAD7">
            <w:pPr>
              <w:spacing w:line="240" w:lineRule="auto"/>
              <w:rPr>
                <w:color w:val="000000" w:themeColor="text1"/>
              </w:rPr>
            </w:pPr>
            <w:r w:rsidRPr="11BD50EF">
              <w:rPr>
                <w:color w:val="000000" w:themeColor="text1"/>
              </w:rPr>
              <w:t>Central Lee CSD</w:t>
            </w:r>
          </w:p>
        </w:tc>
        <w:tc>
          <w:tcPr>
            <w:tcW w:w="4108" w:type="dxa"/>
            <w:tcBorders>
              <w:top w:val="nil"/>
              <w:left w:val="nil"/>
              <w:bottom w:val="single" w:color="A3A3A3" w:sz="8" w:space="0"/>
              <w:right w:val="single" w:color="A3A3A3" w:sz="8" w:space="0"/>
            </w:tcBorders>
            <w:shd w:val="clear" w:color="auto" w:fill="auto"/>
            <w:noWrap/>
            <w:vAlign w:val="center"/>
          </w:tcPr>
          <w:p w:rsidR="11BD50EF" w:rsidP="11BD50EF" w:rsidRDefault="11BD50EF" w14:paraId="4D083107" w14:textId="38C8A4D9">
            <w:pPr>
              <w:spacing w:line="240" w:lineRule="auto"/>
              <w:rPr>
                <w:color w:val="000000" w:themeColor="text1"/>
              </w:rPr>
            </w:pPr>
          </w:p>
        </w:tc>
      </w:tr>
      <w:tr w:rsidR="00ED1E70" w:rsidTr="21A4BEED" w14:paraId="00982E88"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5232710C" w14:paraId="67E1CED7" w14:textId="2162202B">
            <w:pPr>
              <w:spacing w:after="0" w:line="240" w:lineRule="auto"/>
              <w:rPr>
                <w:color w:val="000000"/>
              </w:rPr>
            </w:pPr>
            <w:r w:rsidRPr="21A4BEED">
              <w:rPr>
                <w:color w:val="000000" w:themeColor="text1"/>
              </w:rPr>
              <w:t>Briana Ingwersen</w:t>
            </w:r>
            <w:r w:rsidRPr="21A4BEED" w:rsidR="7E51AF29">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5232710C" w14:paraId="5CC90C82" w14:textId="3A43CF9B">
            <w:pPr>
              <w:spacing w:after="0" w:line="240" w:lineRule="auto"/>
              <w:rPr>
                <w:color w:val="000000"/>
              </w:rPr>
            </w:pPr>
            <w:r w:rsidRPr="11BD50EF">
              <w:rPr>
                <w:color w:val="000000" w:themeColor="text1"/>
              </w:rPr>
              <w:t>Youth Port</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B4986" w14:paraId="27F1C17A" w14:textId="0E5186A0">
            <w:pPr>
              <w:spacing w:after="0" w:line="240" w:lineRule="auto"/>
              <w:rPr>
                <w:color w:val="000000"/>
              </w:rPr>
            </w:pPr>
            <w:r>
              <w:rPr>
                <w:color w:val="000000"/>
              </w:rPr>
              <w:t>X</w:t>
            </w:r>
          </w:p>
        </w:tc>
      </w:tr>
      <w:tr w:rsidR="21A4BEED" w:rsidTr="21A4BEED" w14:paraId="50CAF987"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74EA4E52" w:rsidP="21A4BEED" w:rsidRDefault="74EA4E52" w14:paraId="710C74E1" w14:textId="7D492AD8">
            <w:pPr>
              <w:spacing w:line="240" w:lineRule="auto"/>
              <w:rPr>
                <w:color w:val="000000" w:themeColor="text1"/>
              </w:rPr>
            </w:pPr>
            <w:r w:rsidRPr="21A4BEED">
              <w:rPr>
                <w:color w:val="000000" w:themeColor="text1"/>
              </w:rPr>
              <w:t>Bryan Burton</w:t>
            </w:r>
          </w:p>
        </w:tc>
        <w:tc>
          <w:tcPr>
            <w:tcW w:w="3380" w:type="dxa"/>
            <w:tcBorders>
              <w:top w:val="nil"/>
              <w:left w:val="nil"/>
              <w:bottom w:val="single" w:color="A3A3A3" w:sz="8" w:space="0"/>
              <w:right w:val="single" w:color="A3A3A3" w:sz="8" w:space="0"/>
            </w:tcBorders>
            <w:shd w:val="clear" w:color="auto" w:fill="auto"/>
            <w:noWrap/>
            <w:vAlign w:val="center"/>
            <w:hideMark/>
          </w:tcPr>
          <w:p w:rsidR="74EA4E52" w:rsidP="21A4BEED" w:rsidRDefault="74EA4E52" w14:paraId="47CB593A" w14:textId="547187EB">
            <w:pPr>
              <w:spacing w:line="240" w:lineRule="auto"/>
              <w:rPr>
                <w:color w:val="000000" w:themeColor="text1"/>
              </w:rPr>
            </w:pPr>
            <w:r w:rsidRPr="21A4BEED">
              <w:rPr>
                <w:color w:val="000000" w:themeColor="text1"/>
              </w:rPr>
              <w:t>Cedar Valley</w:t>
            </w:r>
          </w:p>
        </w:tc>
        <w:tc>
          <w:tcPr>
            <w:tcW w:w="4108" w:type="dxa"/>
            <w:tcBorders>
              <w:top w:val="nil"/>
              <w:left w:val="nil"/>
              <w:bottom w:val="single" w:color="A3A3A3" w:sz="8" w:space="0"/>
              <w:right w:val="single" w:color="A3A3A3" w:sz="8" w:space="0"/>
            </w:tcBorders>
            <w:shd w:val="clear" w:color="auto" w:fill="auto"/>
            <w:noWrap/>
            <w:vAlign w:val="center"/>
          </w:tcPr>
          <w:p w:rsidR="21A4BEED" w:rsidP="21A4BEED" w:rsidRDefault="00EB4986" w14:paraId="0865C55C" w14:textId="3DF0FB1D">
            <w:pPr>
              <w:spacing w:line="240" w:lineRule="auto"/>
              <w:rPr>
                <w:color w:val="000000" w:themeColor="text1"/>
              </w:rPr>
            </w:pPr>
            <w:r>
              <w:rPr>
                <w:color w:val="000000" w:themeColor="text1"/>
              </w:rPr>
              <w:t>X</w:t>
            </w:r>
          </w:p>
        </w:tc>
      </w:tr>
      <w:tr w:rsidR="00ED1E70" w:rsidTr="21A4BEED" w14:paraId="71E6668A"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693DB646" w14:textId="77777777">
            <w:pPr>
              <w:spacing w:after="0" w:line="240" w:lineRule="auto"/>
              <w:rPr>
                <w:color w:val="000000"/>
                <w:sz w:val="24"/>
                <w:szCs w:val="24"/>
              </w:rPr>
            </w:pPr>
            <w:r>
              <w:rPr>
                <w:color w:val="000000"/>
              </w:rPr>
              <w:t>Catherine Wedemeier</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7F869556" w14:textId="77777777">
            <w:pPr>
              <w:spacing w:after="0" w:line="240" w:lineRule="auto"/>
              <w:rPr>
                <w:color w:val="000000"/>
              </w:rPr>
            </w:pPr>
            <w:r>
              <w:rPr>
                <w:color w:val="000000"/>
              </w:rPr>
              <w:t>Oelwein</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691BFDD9" w14:textId="23ED78EC">
            <w:pPr>
              <w:spacing w:after="0" w:line="240" w:lineRule="auto"/>
              <w:rPr>
                <w:color w:val="000000"/>
              </w:rPr>
            </w:pPr>
          </w:p>
        </w:tc>
      </w:tr>
      <w:tr w:rsidR="00ED1E70" w:rsidTr="21A4BEED" w14:paraId="7541EDCF"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735DE160" w14:textId="77777777">
            <w:pPr>
              <w:spacing w:after="0" w:line="240" w:lineRule="auto"/>
              <w:rPr>
                <w:color w:val="000000"/>
                <w:sz w:val="24"/>
                <w:szCs w:val="24"/>
              </w:rPr>
            </w:pPr>
            <w:r>
              <w:rPr>
                <w:color w:val="000000"/>
              </w:rPr>
              <w:t>Elana Zalar</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739C1582" w14:textId="77777777">
            <w:pPr>
              <w:spacing w:after="0" w:line="240" w:lineRule="auto"/>
              <w:rPr>
                <w:color w:val="000000"/>
              </w:rPr>
            </w:pPr>
            <w:r>
              <w:rPr>
                <w:color w:val="000000"/>
              </w:rPr>
              <w:t>CBCSD</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45F22352" w14:textId="656F86CD">
            <w:pPr>
              <w:spacing w:after="0" w:line="240" w:lineRule="auto"/>
              <w:rPr>
                <w:color w:val="000000"/>
              </w:rPr>
            </w:pPr>
          </w:p>
        </w:tc>
      </w:tr>
      <w:tr w:rsidR="00ED1E70" w:rsidTr="21A4BEED" w14:paraId="1415A542"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7D4D030D" w14:textId="77D91882">
            <w:pPr>
              <w:spacing w:after="0" w:line="240" w:lineRule="auto"/>
              <w:rPr>
                <w:color w:val="000000"/>
              </w:rPr>
            </w:pPr>
            <w:r w:rsidRPr="21A4BEED">
              <w:rPr>
                <w:color w:val="000000" w:themeColor="text1"/>
              </w:rPr>
              <w:t>Erin Brookshire</w:t>
            </w:r>
            <w:r w:rsidRPr="21A4BEED" w:rsidR="23F6F691">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0E7AF672" w14:textId="77777777">
            <w:pPr>
              <w:spacing w:after="0" w:line="240" w:lineRule="auto"/>
              <w:rPr>
                <w:color w:val="000000"/>
              </w:rPr>
            </w:pPr>
            <w:r>
              <w:rPr>
                <w:color w:val="000000"/>
              </w:rPr>
              <w:t>Fort Dodge</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B4986" w14:paraId="1E4D3C79" w14:textId="480F4EDE">
            <w:pPr>
              <w:spacing w:after="0" w:line="240" w:lineRule="auto"/>
              <w:rPr>
                <w:color w:val="000000"/>
              </w:rPr>
            </w:pPr>
            <w:r>
              <w:rPr>
                <w:color w:val="000000"/>
              </w:rPr>
              <w:t>X</w:t>
            </w:r>
          </w:p>
        </w:tc>
      </w:tr>
      <w:tr w:rsidR="00ED1E70" w:rsidTr="21A4BEED" w14:paraId="3AF3BAEC"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2CC140FF" w14:textId="75BD5B7D">
            <w:pPr>
              <w:spacing w:after="0" w:line="240" w:lineRule="auto"/>
              <w:rPr>
                <w:color w:val="000000"/>
                <w:sz w:val="24"/>
                <w:szCs w:val="24"/>
              </w:rPr>
            </w:pPr>
            <w:r w:rsidRPr="21A4BEED">
              <w:rPr>
                <w:color w:val="000000" w:themeColor="text1"/>
              </w:rPr>
              <w:t>J. Maloney</w:t>
            </w:r>
            <w:r w:rsidRPr="21A4BEED" w:rsidR="3C04B9BB">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0CE743F7" w14:textId="77777777">
            <w:pPr>
              <w:spacing w:after="0" w:line="240" w:lineRule="auto"/>
              <w:rPr>
                <w:color w:val="000000"/>
              </w:rPr>
            </w:pPr>
            <w:r>
              <w:rPr>
                <w:color w:val="000000"/>
              </w:rPr>
              <w:t>Dubuque</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1F271F98" w14:textId="63AD362F">
            <w:pPr>
              <w:spacing w:after="0" w:line="240" w:lineRule="auto"/>
              <w:rPr>
                <w:color w:val="000000"/>
              </w:rPr>
            </w:pPr>
          </w:p>
        </w:tc>
      </w:tr>
      <w:tr w:rsidR="00ED1E70" w:rsidTr="21A4BEED" w14:paraId="1CA5AA5E"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3356CC1F" w14:textId="77777777">
            <w:pPr>
              <w:spacing w:after="0" w:line="240" w:lineRule="auto"/>
              <w:rPr>
                <w:color w:val="000000"/>
              </w:rPr>
            </w:pPr>
            <w:r>
              <w:rPr>
                <w:color w:val="000000"/>
              </w:rPr>
              <w:t>Jessica Walter</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23E199AE" w14:textId="77777777">
            <w:pPr>
              <w:spacing w:after="0" w:line="240" w:lineRule="auto"/>
              <w:rPr>
                <w:color w:val="000000"/>
              </w:rPr>
            </w:pPr>
            <w:r>
              <w:rPr>
                <w:color w:val="000000"/>
              </w:rPr>
              <w:t>CBCSD</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20D16894" w14:textId="5DB04A9E">
            <w:pPr>
              <w:spacing w:after="0" w:line="240" w:lineRule="auto"/>
              <w:rPr>
                <w:color w:val="000000"/>
              </w:rPr>
            </w:pPr>
          </w:p>
        </w:tc>
      </w:tr>
      <w:tr w:rsidR="00ED1E70" w:rsidTr="21A4BEED" w14:paraId="24D80ADA"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1A859F42" w14:textId="77777777">
            <w:pPr>
              <w:spacing w:after="0" w:line="240" w:lineRule="auto"/>
              <w:rPr>
                <w:color w:val="000000"/>
              </w:rPr>
            </w:pPr>
            <w:r>
              <w:rPr>
                <w:color w:val="000000"/>
              </w:rPr>
              <w:t xml:space="preserve">Karla Hogan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133B68EB" w14:textId="77777777">
            <w:pPr>
              <w:spacing w:after="0" w:line="240" w:lineRule="auto"/>
              <w:rPr>
                <w:color w:val="000000"/>
              </w:rPr>
            </w:pPr>
            <w:r>
              <w:rPr>
                <w:color w:val="000000"/>
              </w:rPr>
              <w:t>Cedar Rapids</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6934ACDA" w14:textId="36E213CF">
            <w:pPr>
              <w:spacing w:after="0" w:line="240" w:lineRule="auto"/>
              <w:rPr>
                <w:color w:val="000000"/>
              </w:rPr>
            </w:pPr>
          </w:p>
        </w:tc>
      </w:tr>
      <w:tr w:rsidR="00ED1E70" w:rsidTr="21A4BEED" w14:paraId="7F05FB61"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21A4BEED" w:rsidRDefault="0351D370" w14:paraId="0F251701" w14:textId="0FF60BFC">
            <w:pPr>
              <w:spacing w:after="0" w:line="240" w:lineRule="auto"/>
              <w:rPr>
                <w:color w:val="000000" w:themeColor="text1"/>
              </w:rPr>
            </w:pPr>
            <w:r w:rsidRPr="21A4BEED">
              <w:rPr>
                <w:color w:val="000000" w:themeColor="text1"/>
              </w:rPr>
              <w:t>Keely Kangas</w:t>
            </w:r>
            <w:r w:rsidRPr="21A4BEED" w:rsidR="1BAE6D2C">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11BD50EF" w:rsidRDefault="0351D370" w14:paraId="1CF0319F" w14:textId="6723AF94">
            <w:pPr>
              <w:spacing w:after="0" w:line="240" w:lineRule="auto"/>
            </w:pPr>
            <w:r w:rsidRPr="11BD50EF">
              <w:rPr>
                <w:color w:val="000000" w:themeColor="text1"/>
              </w:rPr>
              <w:t>Fort Madison</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B4986" w14:paraId="45AC5357" w14:textId="4F9C658F">
            <w:pPr>
              <w:spacing w:after="0" w:line="240" w:lineRule="auto"/>
              <w:rPr>
                <w:color w:val="000000"/>
              </w:rPr>
            </w:pPr>
            <w:r>
              <w:rPr>
                <w:color w:val="000000"/>
              </w:rPr>
              <w:t>X</w:t>
            </w:r>
          </w:p>
        </w:tc>
      </w:tr>
      <w:tr w:rsidR="00ED1E70" w:rsidTr="21A4BEED" w14:paraId="71842031"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32D7982B" w14:textId="77777777">
            <w:pPr>
              <w:spacing w:after="0" w:line="240" w:lineRule="auto"/>
              <w:rPr>
                <w:color w:val="000000"/>
              </w:rPr>
            </w:pPr>
            <w:r>
              <w:rPr>
                <w:color w:val="000000"/>
              </w:rPr>
              <w:t>Molly Jones</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13F583B0" w14:textId="77777777">
            <w:pPr>
              <w:spacing w:after="0" w:line="240" w:lineRule="auto"/>
              <w:rPr>
                <w:color w:val="000000"/>
              </w:rPr>
            </w:pPr>
            <w:r>
              <w:rPr>
                <w:color w:val="000000"/>
              </w:rPr>
              <w:t xml:space="preserve">Clinton Community School District </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4CC9B727" w14:textId="3A154A7D">
            <w:pPr>
              <w:spacing w:after="0" w:line="240" w:lineRule="auto"/>
              <w:rPr>
                <w:color w:val="000000"/>
              </w:rPr>
            </w:pPr>
          </w:p>
        </w:tc>
      </w:tr>
      <w:tr w:rsidR="00ED1E70" w:rsidTr="21A4BEED" w14:paraId="12F9C04C"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016B0DE5" w14:textId="02491901">
            <w:pPr>
              <w:spacing w:after="0" w:line="240" w:lineRule="auto"/>
              <w:rPr>
                <w:color w:val="000000"/>
                <w:sz w:val="24"/>
                <w:szCs w:val="24"/>
              </w:rPr>
            </w:pPr>
            <w:r w:rsidRPr="21A4BEED">
              <w:rPr>
                <w:color w:val="000000" w:themeColor="text1"/>
              </w:rPr>
              <w:t>Stacy Marcus</w:t>
            </w:r>
            <w:r w:rsidRPr="21A4BEED" w:rsidR="70E56000">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0300C204" w14:textId="77777777">
            <w:pPr>
              <w:spacing w:after="0" w:line="240" w:lineRule="auto"/>
              <w:rPr>
                <w:color w:val="000000"/>
              </w:rPr>
            </w:pPr>
            <w:r>
              <w:rPr>
                <w:color w:val="000000"/>
              </w:rPr>
              <w:t xml:space="preserve">Maquoketa Schools </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4F1FD34B" w14:textId="557D349E">
            <w:pPr>
              <w:spacing w:after="0" w:line="240" w:lineRule="auto"/>
              <w:rPr>
                <w:color w:val="0563C1"/>
                <w:u w:val="single"/>
              </w:rPr>
            </w:pPr>
          </w:p>
        </w:tc>
      </w:tr>
      <w:tr w:rsidR="21A4BEED" w:rsidTr="21A4BEED" w14:paraId="3BCA68B7"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7DAC8DF8" w:rsidP="21A4BEED" w:rsidRDefault="7DAC8DF8" w14:paraId="23DD9846" w14:textId="6B4C719E">
            <w:pPr>
              <w:spacing w:line="240" w:lineRule="auto"/>
              <w:rPr>
                <w:color w:val="000000" w:themeColor="text1"/>
              </w:rPr>
            </w:pPr>
            <w:r w:rsidRPr="21A4BEED">
              <w:rPr>
                <w:color w:val="000000" w:themeColor="text1"/>
              </w:rPr>
              <w:t xml:space="preserve">Wesley McGraw </w:t>
            </w:r>
          </w:p>
        </w:tc>
        <w:tc>
          <w:tcPr>
            <w:tcW w:w="3380" w:type="dxa"/>
            <w:tcBorders>
              <w:top w:val="nil"/>
              <w:left w:val="nil"/>
              <w:bottom w:val="single" w:color="A3A3A3" w:sz="8" w:space="0"/>
              <w:right w:val="single" w:color="A3A3A3" w:sz="8" w:space="0"/>
            </w:tcBorders>
            <w:shd w:val="clear" w:color="auto" w:fill="auto"/>
            <w:noWrap/>
            <w:vAlign w:val="center"/>
            <w:hideMark/>
          </w:tcPr>
          <w:p w:rsidR="7DAC8DF8" w:rsidP="21A4BEED" w:rsidRDefault="7DAC8DF8" w14:paraId="3ACA926C" w14:textId="23F74B2F">
            <w:pPr>
              <w:spacing w:line="240" w:lineRule="auto"/>
              <w:rPr>
                <w:color w:val="000000" w:themeColor="text1"/>
              </w:rPr>
            </w:pPr>
            <w:r w:rsidRPr="21A4BEED">
              <w:rPr>
                <w:color w:val="000000" w:themeColor="text1"/>
              </w:rPr>
              <w:t>Central Lee</w:t>
            </w:r>
          </w:p>
        </w:tc>
        <w:tc>
          <w:tcPr>
            <w:tcW w:w="4108" w:type="dxa"/>
            <w:tcBorders>
              <w:top w:val="nil"/>
              <w:left w:val="nil"/>
              <w:bottom w:val="single" w:color="A3A3A3" w:sz="8" w:space="0"/>
              <w:right w:val="single" w:color="A3A3A3" w:sz="8" w:space="0"/>
            </w:tcBorders>
            <w:shd w:val="clear" w:color="auto" w:fill="auto"/>
            <w:noWrap/>
            <w:vAlign w:val="center"/>
          </w:tcPr>
          <w:p w:rsidR="21A4BEED" w:rsidP="21A4BEED" w:rsidRDefault="00EB4986" w14:paraId="41539E1A" w14:textId="68A651C8">
            <w:pPr>
              <w:spacing w:line="240" w:lineRule="auto"/>
              <w:rPr>
                <w:color w:val="000000" w:themeColor="text1"/>
              </w:rPr>
            </w:pPr>
            <w:r>
              <w:rPr>
                <w:color w:val="000000" w:themeColor="text1"/>
              </w:rPr>
              <w:t>X</w:t>
            </w:r>
          </w:p>
        </w:tc>
      </w:tr>
      <w:tr w:rsidR="11BD50EF" w:rsidTr="21A4BEED" w14:paraId="639BC7DB"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73D2F93F" w:rsidP="11BD50EF" w:rsidRDefault="73D2F93F" w14:paraId="02BEEF98" w14:textId="169615EC">
            <w:pPr>
              <w:spacing w:line="240" w:lineRule="auto"/>
              <w:rPr>
                <w:color w:val="000000" w:themeColor="text1"/>
              </w:rPr>
            </w:pPr>
            <w:r w:rsidRPr="21A4BEED">
              <w:rPr>
                <w:color w:val="000000" w:themeColor="text1"/>
              </w:rPr>
              <w:t>Stephanie Mishler</w:t>
            </w:r>
            <w:r w:rsidRPr="21A4BEED" w:rsidR="5E3243CA">
              <w:rPr>
                <w:color w:val="000000" w:themeColor="text1"/>
              </w:rPr>
              <w:t xml:space="preserve"> </w:t>
            </w:r>
          </w:p>
        </w:tc>
        <w:tc>
          <w:tcPr>
            <w:tcW w:w="3380" w:type="dxa"/>
            <w:tcBorders>
              <w:top w:val="nil"/>
              <w:left w:val="nil"/>
              <w:bottom w:val="single" w:color="A3A3A3" w:sz="8" w:space="0"/>
              <w:right w:val="single" w:color="A3A3A3" w:sz="8" w:space="0"/>
            </w:tcBorders>
            <w:shd w:val="clear" w:color="auto" w:fill="auto"/>
            <w:noWrap/>
            <w:vAlign w:val="center"/>
            <w:hideMark/>
          </w:tcPr>
          <w:p w:rsidR="73D2F93F" w:rsidP="11BD50EF" w:rsidRDefault="73D2F93F" w14:paraId="0E73865E" w14:textId="7D6C1B78">
            <w:pPr>
              <w:spacing w:line="240" w:lineRule="auto"/>
              <w:rPr>
                <w:color w:val="000000" w:themeColor="text1"/>
              </w:rPr>
            </w:pPr>
            <w:r w:rsidRPr="11BD50EF">
              <w:rPr>
                <w:color w:val="000000" w:themeColor="text1"/>
              </w:rPr>
              <w:t>Fairfield CSD</w:t>
            </w:r>
          </w:p>
        </w:tc>
        <w:tc>
          <w:tcPr>
            <w:tcW w:w="4108" w:type="dxa"/>
            <w:tcBorders>
              <w:top w:val="nil"/>
              <w:left w:val="nil"/>
              <w:bottom w:val="single" w:color="A3A3A3" w:sz="8" w:space="0"/>
              <w:right w:val="single" w:color="A3A3A3" w:sz="8" w:space="0"/>
            </w:tcBorders>
            <w:shd w:val="clear" w:color="auto" w:fill="auto"/>
            <w:noWrap/>
            <w:vAlign w:val="center"/>
          </w:tcPr>
          <w:p w:rsidR="11BD50EF" w:rsidP="11BD50EF" w:rsidRDefault="11BD50EF" w14:paraId="6EE9EBDB" w14:textId="466392C6">
            <w:pPr>
              <w:spacing w:line="240" w:lineRule="auto"/>
              <w:rPr>
                <w:color w:val="000000" w:themeColor="text1"/>
              </w:rPr>
            </w:pPr>
          </w:p>
        </w:tc>
      </w:tr>
      <w:tr w:rsidR="00ED1E70" w:rsidTr="21A4BEED" w14:paraId="081E23E6"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1252D8E3" w14:textId="77777777">
            <w:pPr>
              <w:spacing w:after="0" w:line="240" w:lineRule="auto"/>
              <w:rPr>
                <w:color w:val="000000"/>
                <w:sz w:val="24"/>
                <w:szCs w:val="24"/>
              </w:rPr>
            </w:pPr>
            <w:r>
              <w:rPr>
                <w:color w:val="000000"/>
              </w:rPr>
              <w:t>Tricia Anderson</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0F573590" w14:textId="77777777">
            <w:pPr>
              <w:spacing w:after="0" w:line="240" w:lineRule="auto"/>
              <w:rPr>
                <w:color w:val="000000"/>
              </w:rPr>
            </w:pPr>
            <w:r>
              <w:rPr>
                <w:color w:val="000000"/>
              </w:rPr>
              <w:t xml:space="preserve">North Fayette Valley </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D1E70" w14:paraId="1FAE9887" w14:textId="12280089">
            <w:pPr>
              <w:spacing w:after="0" w:line="240" w:lineRule="auto"/>
              <w:rPr>
                <w:color w:val="000000"/>
              </w:rPr>
            </w:pPr>
          </w:p>
        </w:tc>
      </w:tr>
      <w:tr w:rsidR="00ED1E70" w:rsidTr="21A4BEED" w14:paraId="240ACB26" w14:textId="77777777">
        <w:trPr>
          <w:trHeight w:val="290"/>
        </w:trPr>
        <w:tc>
          <w:tcPr>
            <w:tcW w:w="3050" w:type="dxa"/>
            <w:tcBorders>
              <w:top w:val="nil"/>
              <w:left w:val="single" w:color="A3A3A3" w:sz="8" w:space="0"/>
              <w:bottom w:val="single" w:color="A3A3A3" w:sz="8" w:space="0"/>
              <w:right w:val="single" w:color="A3A3A3" w:sz="8" w:space="0"/>
            </w:tcBorders>
            <w:shd w:val="clear" w:color="auto" w:fill="auto"/>
            <w:noWrap/>
            <w:vAlign w:val="center"/>
            <w:hideMark/>
          </w:tcPr>
          <w:p w:rsidR="00ED1E70" w:rsidP="00C34E05" w:rsidRDefault="00ED1E70" w14:paraId="12FA2469" w14:textId="77777777">
            <w:pPr>
              <w:spacing w:after="0" w:line="240" w:lineRule="auto"/>
              <w:rPr>
                <w:color w:val="000000"/>
              </w:rPr>
            </w:pPr>
            <w:r>
              <w:rPr>
                <w:color w:val="000000"/>
              </w:rPr>
              <w:t xml:space="preserve">Vic Jaras </w:t>
            </w:r>
          </w:p>
        </w:tc>
        <w:tc>
          <w:tcPr>
            <w:tcW w:w="3380" w:type="dxa"/>
            <w:tcBorders>
              <w:top w:val="nil"/>
              <w:left w:val="nil"/>
              <w:bottom w:val="single" w:color="A3A3A3" w:sz="8" w:space="0"/>
              <w:right w:val="single" w:color="A3A3A3" w:sz="8" w:space="0"/>
            </w:tcBorders>
            <w:shd w:val="clear" w:color="auto" w:fill="auto"/>
            <w:noWrap/>
            <w:vAlign w:val="center"/>
            <w:hideMark/>
          </w:tcPr>
          <w:p w:rsidR="00ED1E70" w:rsidP="00C34E05" w:rsidRDefault="00ED1E70" w14:paraId="215395D4" w14:textId="77777777">
            <w:pPr>
              <w:spacing w:after="0" w:line="240" w:lineRule="auto"/>
              <w:rPr>
                <w:color w:val="000000"/>
              </w:rPr>
            </w:pPr>
            <w:r>
              <w:rPr>
                <w:color w:val="000000"/>
              </w:rPr>
              <w:t>Iowa Department of Education</w:t>
            </w:r>
          </w:p>
        </w:tc>
        <w:tc>
          <w:tcPr>
            <w:tcW w:w="4108" w:type="dxa"/>
            <w:tcBorders>
              <w:top w:val="nil"/>
              <w:left w:val="nil"/>
              <w:bottom w:val="single" w:color="A3A3A3" w:sz="8" w:space="0"/>
              <w:right w:val="single" w:color="A3A3A3" w:sz="8" w:space="0"/>
            </w:tcBorders>
            <w:shd w:val="clear" w:color="auto" w:fill="auto"/>
            <w:noWrap/>
            <w:vAlign w:val="center"/>
          </w:tcPr>
          <w:p w:rsidR="00ED1E70" w:rsidP="00C34E05" w:rsidRDefault="00EB4986" w14:paraId="1EA7BD02" w14:textId="60DE4B0B">
            <w:pPr>
              <w:spacing w:after="0" w:line="240" w:lineRule="auto"/>
              <w:rPr>
                <w:color w:val="000000"/>
              </w:rPr>
            </w:pPr>
            <w:r>
              <w:rPr>
                <w:color w:val="000000"/>
              </w:rPr>
              <w:t>X</w:t>
            </w:r>
          </w:p>
        </w:tc>
      </w:tr>
    </w:tbl>
    <w:p w:rsidR="00506F60" w:rsidP="00506F60" w:rsidRDefault="00506F60" w14:paraId="7B7812EE" w14:textId="77777777">
      <w:pPr>
        <w:tabs>
          <w:tab w:val="left" w:pos="3650"/>
          <w:tab w:val="center" w:pos="4680"/>
        </w:tabs>
        <w:spacing w:after="0" w:line="240" w:lineRule="auto"/>
        <w:rPr>
          <w:sz w:val="24"/>
          <w:szCs w:val="24"/>
        </w:rPr>
      </w:pPr>
    </w:p>
    <w:p w:rsidR="005D3169" w:rsidP="00506F60" w:rsidRDefault="005D3169" w14:paraId="7B7812EF" w14:textId="77777777">
      <w:pPr>
        <w:tabs>
          <w:tab w:val="left" w:pos="3650"/>
          <w:tab w:val="center" w:pos="4680"/>
        </w:tabs>
        <w:spacing w:after="0" w:line="240" w:lineRule="auto"/>
        <w:rPr>
          <w:sz w:val="24"/>
          <w:szCs w:val="24"/>
        </w:rPr>
      </w:pPr>
    </w:p>
    <w:p w:rsidR="00506F60" w:rsidP="00506F60" w:rsidRDefault="00506F60" w14:paraId="7B7812F0" w14:textId="77777777">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334"/>
        <w:gridCol w:w="7456"/>
      </w:tblGrid>
      <w:tr w:rsidR="00FD070C" w:rsidTr="7C826CC7" w14:paraId="7B7812F3" w14:textId="77777777">
        <w:tc>
          <w:tcPr>
            <w:tcW w:w="3334" w:type="dxa"/>
            <w:shd w:val="clear" w:color="auto" w:fill="D9D9D9" w:themeFill="background1" w:themeFillShade="D9"/>
            <w:tcMar/>
          </w:tcPr>
          <w:p w:rsidRPr="00FD070C" w:rsidR="00FD070C" w:rsidP="00FD070C" w:rsidRDefault="00FD070C" w14:paraId="7B7812F1" w14:textId="77777777">
            <w:pPr>
              <w:rPr>
                <w:b/>
                <w:sz w:val="28"/>
                <w:szCs w:val="28"/>
              </w:rPr>
            </w:pPr>
            <w:r w:rsidRPr="00FD070C">
              <w:rPr>
                <w:b/>
                <w:sz w:val="28"/>
                <w:szCs w:val="28"/>
              </w:rPr>
              <w:t>Agenda Item</w:t>
            </w:r>
          </w:p>
        </w:tc>
        <w:tc>
          <w:tcPr>
            <w:tcW w:w="7456" w:type="dxa"/>
            <w:shd w:val="clear" w:color="auto" w:fill="D9D9D9" w:themeFill="background1" w:themeFillShade="D9"/>
            <w:tcMar/>
          </w:tcPr>
          <w:p w:rsidR="00FD070C" w:rsidP="00FD070C" w:rsidRDefault="00FD070C" w14:paraId="7B7812F2" w14:textId="77777777">
            <w:pPr>
              <w:rPr>
                <w:b/>
                <w:sz w:val="28"/>
                <w:szCs w:val="28"/>
              </w:rPr>
            </w:pPr>
          </w:p>
        </w:tc>
      </w:tr>
      <w:tr w:rsidR="00626F7C" w:rsidTr="7C826CC7" w14:paraId="4833FD15" w14:textId="77777777">
        <w:tc>
          <w:tcPr>
            <w:tcW w:w="3334" w:type="dxa"/>
            <w:tcMar/>
          </w:tcPr>
          <w:p w:rsidRPr="3D8D5E79" w:rsidR="00626F7C" w:rsidP="3D8D5E79" w:rsidRDefault="00626F7C" w14:paraId="6DEE331F" w14:textId="04F81DC9">
            <w:pPr>
              <w:rPr>
                <w:color w:val="000000" w:themeColor="text1"/>
                <w:sz w:val="28"/>
                <w:szCs w:val="28"/>
              </w:rPr>
            </w:pPr>
            <w:r>
              <w:rPr>
                <w:color w:val="000000" w:themeColor="text1"/>
                <w:sz w:val="28"/>
                <w:szCs w:val="28"/>
              </w:rPr>
              <w:t>Introduction to IAA Afterschool in a Box Toolkit</w:t>
            </w:r>
          </w:p>
        </w:tc>
        <w:tc>
          <w:tcPr>
            <w:tcW w:w="7456" w:type="dxa"/>
            <w:tcMar/>
          </w:tcPr>
          <w:p w:rsidRPr="00B778BA" w:rsidR="007A64D0" w:rsidP="006E365C" w:rsidRDefault="00D90F37" w14:paraId="02C3C00B" w14:textId="4112ECFE">
            <w:pPr>
              <w:rPr>
                <w:sz w:val="24"/>
                <w:szCs w:val="24"/>
              </w:rPr>
            </w:pPr>
            <w:r w:rsidRPr="00B778BA">
              <w:rPr>
                <w:sz w:val="24"/>
                <w:szCs w:val="24"/>
              </w:rPr>
              <w:t>Heidi shared the Afterschool in a Box toolkit that programs can use as a resource. In addition to those seeking additional support or new ideas to revitalize their existing out-of-school time programming, it also caters to those just beginning, adapting existing programs, and those looking to enhance their existing out-of-school time programming.</w:t>
            </w:r>
            <w:r w:rsidRPr="00B778BA" w:rsidR="007A64D0">
              <w:rPr>
                <w:sz w:val="24"/>
                <w:szCs w:val="24"/>
              </w:rPr>
              <w:t xml:space="preserve"> </w:t>
            </w:r>
            <w:r w:rsidRPr="00B778BA" w:rsidR="007A64D0">
              <w:rPr>
                <w:sz w:val="24"/>
                <w:szCs w:val="24"/>
              </w:rPr>
              <w:t xml:space="preserve">Heidi also reviewed the IAA quality standards, how to advocate for your program and the program </w:t>
            </w:r>
            <w:r w:rsidRPr="00B778BA" w:rsidR="007A64D0">
              <w:rPr>
                <w:sz w:val="24"/>
                <w:szCs w:val="24"/>
              </w:rPr>
              <w:t>self-assessment</w:t>
            </w:r>
            <w:r w:rsidRPr="00B778BA" w:rsidR="007A64D0">
              <w:rPr>
                <w:sz w:val="24"/>
                <w:szCs w:val="24"/>
              </w:rPr>
              <w:t xml:space="preserve"> template.</w:t>
            </w:r>
            <w:r w:rsidRPr="00B778BA" w:rsidR="007A64D0">
              <w:rPr>
                <w:sz w:val="24"/>
                <w:szCs w:val="24"/>
              </w:rPr>
              <w:br/>
            </w:r>
            <w:r w:rsidRPr="00B778BA" w:rsidR="007A64D0">
              <w:rPr>
                <w:sz w:val="24"/>
                <w:szCs w:val="24"/>
              </w:rPr>
              <w:t xml:space="preserve">Vic shared the program monitoring checklist that programs can use in preparation for a comprehensive visit.  </w:t>
            </w:r>
            <w:r w:rsidRPr="00B778BA" w:rsidR="007A64D0">
              <w:rPr>
                <w:sz w:val="24"/>
                <w:szCs w:val="24"/>
              </w:rPr>
              <w:br/>
            </w:r>
            <w:hyperlink w:history="1" r:id="rId12">
              <w:r w:rsidRPr="00B778BA" w:rsidR="007A64D0">
                <w:rPr>
                  <w:rStyle w:val="Hyperlink"/>
                  <w:sz w:val="24"/>
                  <w:szCs w:val="24"/>
                </w:rPr>
                <w:t>Program Monitoring Checklist</w:t>
              </w:r>
            </w:hyperlink>
          </w:p>
          <w:p w:rsidRPr="00B778BA" w:rsidR="00626F7C" w:rsidP="006E365C" w:rsidRDefault="00D90F37" w14:paraId="662C2FD5" w14:textId="2B2EDB3F">
            <w:pPr>
              <w:rPr>
                <w:sz w:val="24"/>
                <w:szCs w:val="24"/>
              </w:rPr>
            </w:pPr>
            <w:r w:rsidRPr="00B778BA">
              <w:rPr>
                <w:sz w:val="24"/>
                <w:szCs w:val="24"/>
              </w:rPr>
              <w:t xml:space="preserve">The toolkit can be found on the </w:t>
            </w:r>
            <w:hyperlink w:history="1" r:id="rId13">
              <w:r w:rsidRPr="00B778BA">
                <w:rPr>
                  <w:rStyle w:val="Hyperlink"/>
                  <w:sz w:val="24"/>
                  <w:szCs w:val="24"/>
                </w:rPr>
                <w:t>Iowa21CCLC</w:t>
              </w:r>
            </w:hyperlink>
            <w:r w:rsidRPr="00B778BA">
              <w:rPr>
                <w:sz w:val="24"/>
                <w:szCs w:val="24"/>
              </w:rPr>
              <w:t xml:space="preserve"> website and the </w:t>
            </w:r>
            <w:hyperlink w:history="1" r:id="rId14">
              <w:r w:rsidRPr="00B778BA">
                <w:rPr>
                  <w:rStyle w:val="Hyperlink"/>
                  <w:sz w:val="24"/>
                  <w:szCs w:val="24"/>
                </w:rPr>
                <w:t>IAA</w:t>
              </w:r>
            </w:hyperlink>
            <w:r w:rsidRPr="00B778BA">
              <w:rPr>
                <w:sz w:val="24"/>
                <w:szCs w:val="24"/>
              </w:rPr>
              <w:t xml:space="preserve"> website.</w:t>
            </w:r>
          </w:p>
        </w:tc>
      </w:tr>
      <w:tr w:rsidR="00626F7C" w:rsidTr="7C826CC7" w14:paraId="5BF5D594" w14:textId="77777777">
        <w:tc>
          <w:tcPr>
            <w:tcW w:w="3334" w:type="dxa"/>
            <w:tcMar/>
          </w:tcPr>
          <w:p w:rsidRPr="3D8D5E79" w:rsidR="00626F7C" w:rsidP="6F61482D" w:rsidRDefault="464B969A" w14:paraId="3BA484D4" w14:textId="76D0270F">
            <w:pPr>
              <w:spacing w:after="200" w:line="276" w:lineRule="auto"/>
            </w:pPr>
            <w:r w:rsidRPr="6F61482D">
              <w:rPr>
                <w:color w:val="000000" w:themeColor="text1"/>
                <w:sz w:val="28"/>
                <w:szCs w:val="28"/>
              </w:rPr>
              <w:t>Planning for Summer Programs</w:t>
            </w:r>
          </w:p>
        </w:tc>
        <w:tc>
          <w:tcPr>
            <w:tcW w:w="7456" w:type="dxa"/>
            <w:tcMar/>
          </w:tcPr>
          <w:p w:rsidRPr="00B778BA" w:rsidR="00B778BA" w:rsidP="00B778BA" w:rsidRDefault="00B778BA" w14:paraId="2D05D6C7" w14:textId="3A518A74">
            <w:pPr>
              <w:spacing w:after="0" w:line="240" w:lineRule="auto"/>
              <w:rPr>
                <w:sz w:val="24"/>
                <w:szCs w:val="24"/>
              </w:rPr>
            </w:pPr>
            <w:r w:rsidRPr="7C826CC7" w:rsidR="00B778BA">
              <w:rPr>
                <w:sz w:val="24"/>
                <w:szCs w:val="24"/>
              </w:rPr>
              <w:t xml:space="preserve">Vic shared a presentation on summer planning with new grantees. Vic provided an update on community partners. The list continues to grow post-pandemic from 450 to </w:t>
            </w:r>
            <w:r w:rsidRPr="7C826CC7" w:rsidR="47141D4F">
              <w:rPr>
                <w:sz w:val="24"/>
                <w:szCs w:val="24"/>
              </w:rPr>
              <w:t xml:space="preserve">over 600. Vic hopes to have the partner list grow to 1000 over the next few years. </w:t>
            </w:r>
          </w:p>
          <w:p w:rsidR="7C826CC7" w:rsidP="7C826CC7" w:rsidRDefault="7C826CC7" w14:paraId="654C928F" w14:textId="4897E888">
            <w:pPr>
              <w:pStyle w:val="Normal"/>
              <w:spacing w:after="0" w:line="240" w:lineRule="auto"/>
              <w:rPr>
                <w:sz w:val="24"/>
                <w:szCs w:val="24"/>
              </w:rPr>
            </w:pPr>
          </w:p>
          <w:p w:rsidRPr="00B778BA" w:rsidR="00B778BA" w:rsidP="00B778BA" w:rsidRDefault="00B778BA" w14:paraId="540D4FFB" w14:textId="71FD35B3">
            <w:pPr>
              <w:spacing w:after="0" w:line="240" w:lineRule="auto"/>
              <w:rPr>
                <w:sz w:val="24"/>
                <w:szCs w:val="24"/>
              </w:rPr>
            </w:pPr>
            <w:r w:rsidRPr="00B778BA">
              <w:rPr>
                <w:sz w:val="24"/>
                <w:szCs w:val="24"/>
              </w:rPr>
              <w:t xml:space="preserve">Vic's presentation on summer planning highlighted </w:t>
            </w:r>
            <w:r w:rsidRPr="00B778BA" w:rsidR="00B15948">
              <w:rPr>
                <w:sz w:val="24"/>
                <w:szCs w:val="24"/>
              </w:rPr>
              <w:t>several</w:t>
            </w:r>
            <w:r w:rsidRPr="00B778BA">
              <w:rPr>
                <w:sz w:val="24"/>
                <w:szCs w:val="24"/>
              </w:rPr>
              <w:t xml:space="preserve"> key points. The summer planning PowerPoint includes links to social-emotional tips for incorporating music, sunshine exposure, and effective communication with children. Vic also emphasized the possibility of conducting reading activities outdoors and included links to outdoor activities for students in the summer planning presentation.</w:t>
            </w:r>
          </w:p>
          <w:p w:rsidR="00626F7C" w:rsidP="00B778BA" w:rsidRDefault="00B778BA" w14:paraId="196AF823" w14:textId="77777777">
            <w:pPr>
              <w:rPr>
                <w:sz w:val="24"/>
                <w:szCs w:val="24"/>
              </w:rPr>
            </w:pPr>
            <w:r w:rsidRPr="00B778BA">
              <w:rPr>
                <w:sz w:val="24"/>
                <w:szCs w:val="24"/>
              </w:rPr>
              <w:t>The presentation touched upon best practices for organizing field trips, aiming to provide children with enriching learning experiences. Vic highlighted the inclusion of free summer resources in the presentation, including materials for summer learning available in both English and Spanish.</w:t>
            </w:r>
          </w:p>
          <w:p w:rsidRPr="00B778BA" w:rsidR="00B778BA" w:rsidP="00B778BA" w:rsidRDefault="00435ADE" w14:paraId="31887B7A" w14:textId="0659B22A">
            <w:pPr>
              <w:rPr>
                <w:sz w:val="24"/>
                <w:szCs w:val="24"/>
              </w:rPr>
            </w:pPr>
            <w:hyperlink w:history="1" r:id="rId15">
              <w:r w:rsidRPr="00435ADE">
                <w:rPr>
                  <w:rStyle w:val="Hyperlink"/>
                  <w:sz w:val="24"/>
                  <w:szCs w:val="24"/>
                </w:rPr>
                <w:t>Summer Planning Presentation</w:t>
              </w:r>
            </w:hyperlink>
            <w:r>
              <w:rPr>
                <w:sz w:val="24"/>
                <w:szCs w:val="24"/>
              </w:rPr>
              <w:t xml:space="preserve"> </w:t>
            </w:r>
          </w:p>
        </w:tc>
      </w:tr>
      <w:tr w:rsidR="00C74F54" w:rsidTr="7C826CC7" w14:paraId="7B781303" w14:textId="77777777">
        <w:tc>
          <w:tcPr>
            <w:tcW w:w="3334" w:type="dxa"/>
            <w:tcMar/>
          </w:tcPr>
          <w:p w:rsidRPr="00626F7C" w:rsidR="3D8D5E79" w:rsidP="6F61482D" w:rsidRDefault="464B969A" w14:paraId="0DCD231B" w14:textId="49ADBA40">
            <w:pPr>
              <w:spacing w:after="200" w:line="276" w:lineRule="auto"/>
              <w:rPr>
                <w:color w:val="000000" w:themeColor="text1"/>
                <w:sz w:val="24"/>
                <w:szCs w:val="24"/>
              </w:rPr>
            </w:pPr>
            <w:r w:rsidRPr="6F61482D">
              <w:rPr>
                <w:color w:val="000000" w:themeColor="text1"/>
                <w:sz w:val="28"/>
                <w:szCs w:val="28"/>
              </w:rPr>
              <w:t>Open Discussion</w:t>
            </w:r>
          </w:p>
          <w:p w:rsidRPr="00626F7C" w:rsidR="3D8D5E79" w:rsidP="6F61482D" w:rsidRDefault="464B969A" w14:paraId="30EF8F73" w14:textId="3644B05B">
            <w:pPr>
              <w:spacing w:after="200" w:line="276" w:lineRule="auto"/>
              <w:rPr>
                <w:color w:val="000000" w:themeColor="text1"/>
                <w:sz w:val="28"/>
                <w:szCs w:val="28"/>
              </w:rPr>
            </w:pPr>
            <w:r w:rsidRPr="6F61482D">
              <w:rPr>
                <w:color w:val="000000" w:themeColor="text1"/>
                <w:sz w:val="28"/>
                <w:szCs w:val="28"/>
              </w:rPr>
              <w:t xml:space="preserve">What support do you need? </w:t>
            </w:r>
          </w:p>
          <w:p w:rsidRPr="00626F7C" w:rsidR="3D8D5E79" w:rsidP="6F61482D" w:rsidRDefault="464B969A" w14:paraId="2C7D7856" w14:textId="114CBD4A">
            <w:pPr>
              <w:spacing w:after="200" w:line="276" w:lineRule="auto"/>
              <w:rPr>
                <w:color w:val="000000" w:themeColor="text1"/>
                <w:sz w:val="28"/>
                <w:szCs w:val="28"/>
              </w:rPr>
            </w:pPr>
            <w:r w:rsidRPr="6F61482D">
              <w:rPr>
                <w:color w:val="000000" w:themeColor="text1"/>
                <w:sz w:val="28"/>
                <w:szCs w:val="28"/>
              </w:rPr>
              <w:t xml:space="preserve">What is working or not working in your program? </w:t>
            </w:r>
          </w:p>
          <w:p w:rsidRPr="00626F7C" w:rsidR="3D8D5E79" w:rsidP="6F61482D" w:rsidRDefault="464B969A" w14:paraId="70D5D188" w14:textId="46A91385">
            <w:pPr>
              <w:spacing w:after="200" w:line="276" w:lineRule="auto"/>
              <w:rPr>
                <w:color w:val="000000" w:themeColor="text1"/>
                <w:sz w:val="28"/>
                <w:szCs w:val="28"/>
              </w:rPr>
            </w:pPr>
            <w:r w:rsidRPr="6F61482D">
              <w:rPr>
                <w:color w:val="000000" w:themeColor="text1"/>
                <w:sz w:val="28"/>
                <w:szCs w:val="28"/>
              </w:rPr>
              <w:t xml:space="preserve">Staffing: do you have enough? How did you meet your staffing goals? </w:t>
            </w:r>
          </w:p>
          <w:p w:rsidRPr="00626F7C" w:rsidR="3D8D5E79" w:rsidP="6F61482D" w:rsidRDefault="464B969A" w14:paraId="03A2E52F" w14:textId="12D6436C">
            <w:pPr>
              <w:spacing w:after="200" w:line="276" w:lineRule="auto"/>
              <w:rPr>
                <w:color w:val="000000" w:themeColor="text1"/>
                <w:sz w:val="28"/>
                <w:szCs w:val="28"/>
              </w:rPr>
            </w:pPr>
            <w:r w:rsidRPr="6F61482D">
              <w:rPr>
                <w:color w:val="000000" w:themeColor="text1"/>
                <w:sz w:val="28"/>
                <w:szCs w:val="28"/>
              </w:rPr>
              <w:t xml:space="preserve">How would a visit from IAA benefit your program? </w:t>
            </w:r>
          </w:p>
        </w:tc>
        <w:tc>
          <w:tcPr>
            <w:tcW w:w="7456" w:type="dxa"/>
            <w:tcMar/>
          </w:tcPr>
          <w:p w:rsidRPr="00B15948" w:rsidR="00C74F54" w:rsidP="006E365C" w:rsidRDefault="0043064E" w14:paraId="02AEB1F4" w14:textId="5D94BC40">
            <w:pPr>
              <w:rPr>
                <w:rStyle w:val="Hyperlink"/>
                <w:rFonts w:asciiTheme="majorHAnsi" w:hAnsiTheme="majorHAnsi" w:cstheme="majorHAnsi"/>
                <w:sz w:val="24"/>
                <w:szCs w:val="24"/>
              </w:rPr>
            </w:pPr>
            <w:r w:rsidRPr="00B15948">
              <w:rPr>
                <w:rFonts w:asciiTheme="majorHAnsi" w:hAnsiTheme="majorHAnsi" w:cstheme="majorHAnsi"/>
                <w:sz w:val="24"/>
                <w:szCs w:val="24"/>
              </w:rPr>
              <w:t>Vic shared the following links with the group to bookmark as helpful links to refer back to</w:t>
            </w:r>
            <w:r w:rsidRPr="00B15948">
              <w:rPr>
                <w:rFonts w:asciiTheme="majorHAnsi" w:hAnsiTheme="majorHAnsi" w:cstheme="majorHAnsi"/>
                <w:sz w:val="24"/>
                <w:szCs w:val="24"/>
              </w:rPr>
              <w:t xml:space="preserve">, </w:t>
            </w:r>
            <w:hyperlink w:history="1" r:id="rId16">
              <w:r w:rsidRPr="00B15948" w:rsidR="00EB4986">
                <w:rPr>
                  <w:rStyle w:val="Hyperlink"/>
                  <w:rFonts w:asciiTheme="majorHAnsi" w:hAnsiTheme="majorHAnsi" w:cstheme="majorHAnsi"/>
                  <w:sz w:val="24"/>
                  <w:szCs w:val="24"/>
                </w:rPr>
                <w:t>Title IV, Part B - 21st Century Community Learning Centers Resources | Department of Education (iowa.gov)</w:t>
              </w:r>
            </w:hyperlink>
          </w:p>
          <w:p w:rsidRPr="00B15948" w:rsidR="00B15948" w:rsidP="006E365C" w:rsidRDefault="00B15948" w14:paraId="30F0415B" w14:textId="0C07FB41">
            <w:pPr>
              <w:rPr>
                <w:rFonts w:asciiTheme="majorHAnsi" w:hAnsiTheme="majorHAnsi" w:cstheme="majorHAnsi"/>
                <w:sz w:val="24"/>
                <w:szCs w:val="24"/>
              </w:rPr>
            </w:pPr>
            <w:hyperlink w:history="1" r:id="rId17">
              <w:r w:rsidRPr="00B15948">
                <w:rPr>
                  <w:rStyle w:val="Hyperlink"/>
                  <w:rFonts w:asciiTheme="majorHAnsi" w:hAnsiTheme="majorHAnsi" w:cstheme="majorHAnsi"/>
                  <w:sz w:val="24"/>
                  <w:szCs w:val="24"/>
                </w:rPr>
                <w:t>Iowa21CCLC</w:t>
              </w:r>
            </w:hyperlink>
          </w:p>
          <w:p w:rsidRPr="00B15948" w:rsidR="00EB4986" w:rsidP="006E365C" w:rsidRDefault="00EB4986" w14:paraId="40AC3B37" w14:textId="15717EAF">
            <w:pPr>
              <w:rPr>
                <w:rFonts w:asciiTheme="majorHAnsi" w:hAnsiTheme="majorHAnsi" w:cstheme="majorHAnsi"/>
                <w:sz w:val="24"/>
                <w:szCs w:val="24"/>
              </w:rPr>
            </w:pPr>
            <w:r w:rsidRPr="00B15948">
              <w:rPr>
                <w:rFonts w:asciiTheme="majorHAnsi" w:hAnsiTheme="majorHAnsi" w:cstheme="majorHAnsi"/>
                <w:sz w:val="24"/>
                <w:szCs w:val="24"/>
              </w:rPr>
              <w:t>Guide to Finance</w:t>
            </w:r>
            <w:r w:rsidRPr="00B15948" w:rsidR="0043064E">
              <w:rPr>
                <w:rFonts w:asciiTheme="majorHAnsi" w:hAnsiTheme="majorHAnsi" w:cstheme="majorHAnsi"/>
                <w:sz w:val="24"/>
                <w:szCs w:val="24"/>
              </w:rPr>
              <w:t>:</w:t>
            </w:r>
            <w:r w:rsidRPr="00B15948">
              <w:rPr>
                <w:rFonts w:asciiTheme="majorHAnsi" w:hAnsiTheme="majorHAnsi" w:cstheme="majorHAnsi"/>
                <w:sz w:val="24"/>
                <w:szCs w:val="24"/>
              </w:rPr>
              <w:t> </w:t>
            </w:r>
            <w:hyperlink w:history="1" r:id="rId18">
              <w:r w:rsidRPr="00B15948">
                <w:rPr>
                  <w:rStyle w:val="Hyperlink"/>
                  <w:rFonts w:asciiTheme="majorHAnsi" w:hAnsiTheme="majorHAnsi" w:cstheme="majorHAnsi"/>
                  <w:sz w:val="24"/>
                  <w:szCs w:val="24"/>
                </w:rPr>
                <w:t>https://educate.iowa.gov/media/9224/download?inline</w:t>
              </w:r>
            </w:hyperlink>
          </w:p>
          <w:p w:rsidR="00EB4986" w:rsidP="006E365C" w:rsidRDefault="00B15948" w14:paraId="49919F8C" w14:textId="4D1956C5">
            <w:pPr>
              <w:rPr>
                <w:rFonts w:asciiTheme="majorHAnsi" w:hAnsiTheme="majorHAnsi" w:cstheme="majorHAnsi"/>
                <w:sz w:val="24"/>
                <w:szCs w:val="24"/>
              </w:rPr>
            </w:pPr>
            <w:r w:rsidRPr="00B15948">
              <w:rPr>
                <w:rFonts w:asciiTheme="majorHAnsi" w:hAnsiTheme="majorHAnsi" w:cstheme="majorHAnsi"/>
                <w:sz w:val="24"/>
                <w:szCs w:val="24"/>
              </w:rPr>
              <w:t xml:space="preserve">Vic encourages grantees to pass the finance guide along to their finance department. In the guide, program codes are provided for use when submitting claims. </w:t>
            </w:r>
          </w:p>
          <w:p w:rsidR="00815A88" w:rsidP="006E365C" w:rsidRDefault="00815A88" w14:paraId="0BCE95A5" w14:textId="77777777">
            <w:pPr>
              <w:rPr>
                <w:sz w:val="28"/>
                <w:szCs w:val="28"/>
              </w:rPr>
            </w:pPr>
          </w:p>
          <w:p w:rsidR="00815A88" w:rsidP="00815A88" w:rsidRDefault="00B15948" w14:paraId="4E2E5A1A" w14:textId="77777777">
            <w:pPr>
              <w:rPr>
                <w:sz w:val="24"/>
                <w:szCs w:val="24"/>
              </w:rPr>
            </w:pPr>
            <w:r w:rsidRPr="00B15948">
              <w:rPr>
                <w:sz w:val="24"/>
                <w:szCs w:val="24"/>
              </w:rPr>
              <w:t xml:space="preserve">Heidi and Elva shared their new email addresses, </w:t>
            </w:r>
            <w:r w:rsidRPr="00B15948">
              <w:rPr>
                <w:sz w:val="24"/>
                <w:szCs w:val="24"/>
              </w:rPr>
              <w:br/>
            </w:r>
            <w:hyperlink w:history="1" r:id="rId19">
              <w:r w:rsidRPr="00B15948">
                <w:rPr>
                  <w:rStyle w:val="Hyperlink"/>
                  <w:sz w:val="24"/>
                  <w:szCs w:val="24"/>
                </w:rPr>
                <w:t>hbrown@iowaafterschoolalliance.org</w:t>
              </w:r>
            </w:hyperlink>
            <w:r w:rsidRPr="00B15948">
              <w:rPr>
                <w:sz w:val="24"/>
                <w:szCs w:val="24"/>
              </w:rPr>
              <w:t xml:space="preserve"> </w:t>
            </w:r>
            <w:r w:rsidRPr="00B15948">
              <w:rPr>
                <w:sz w:val="24"/>
                <w:szCs w:val="24"/>
              </w:rPr>
              <w:br/>
            </w:r>
            <w:hyperlink w:history="1" r:id="rId20">
              <w:r w:rsidRPr="00B15948">
                <w:rPr>
                  <w:rStyle w:val="Hyperlink"/>
                  <w:sz w:val="24"/>
                  <w:szCs w:val="24"/>
                </w:rPr>
                <w:t>egriffin@iowaafterschoolalliance.org</w:t>
              </w:r>
            </w:hyperlink>
            <w:r w:rsidRPr="00B15948">
              <w:rPr>
                <w:sz w:val="24"/>
                <w:szCs w:val="24"/>
              </w:rPr>
              <w:t xml:space="preserve"> </w:t>
            </w:r>
          </w:p>
          <w:p w:rsidR="00815A88" w:rsidP="00815A88" w:rsidRDefault="00815A88" w14:paraId="30AAE92C" w14:textId="77777777">
            <w:pPr>
              <w:rPr>
                <w:sz w:val="24"/>
                <w:szCs w:val="24"/>
              </w:rPr>
            </w:pPr>
          </w:p>
          <w:p w:rsidRPr="00A33F3B" w:rsidR="00D50A23" w:rsidP="00815A88" w:rsidRDefault="00D50A23" w14:paraId="3284A564" w14:textId="63438750">
            <w:pPr>
              <w:rPr>
                <w:rFonts w:asciiTheme="majorHAnsi" w:hAnsiTheme="majorHAnsi" w:cstheme="majorHAnsi"/>
                <w:sz w:val="24"/>
                <w:szCs w:val="24"/>
              </w:rPr>
            </w:pPr>
            <w:r w:rsidRPr="00A33F3B">
              <w:rPr>
                <w:rFonts w:asciiTheme="majorHAnsi" w:hAnsiTheme="majorHAnsi" w:cstheme="majorHAnsi"/>
                <w:sz w:val="24"/>
                <w:szCs w:val="24"/>
              </w:rPr>
              <w:t xml:space="preserve">Erin shares that at Dodger Academy they are building on their first year of programming. During the first year, they were busy building it from the ground up, but have now reevaluated the structure of their program. They changed </w:t>
            </w:r>
            <w:r w:rsidRPr="00A33F3B">
              <w:rPr>
                <w:rFonts w:asciiTheme="majorHAnsi" w:hAnsiTheme="majorHAnsi" w:cstheme="majorHAnsi"/>
                <w:sz w:val="24"/>
                <w:szCs w:val="24"/>
              </w:rPr>
              <w:t xml:space="preserve">parent drop off and pick up times to ensure students are engaging in the academic components of programming. </w:t>
            </w:r>
          </w:p>
          <w:p w:rsidRPr="00A33F3B" w:rsidR="00B15948" w:rsidP="006E365C" w:rsidRDefault="00D50A23" w14:paraId="2B9CF4DB" w14:textId="77777777">
            <w:pPr>
              <w:rPr>
                <w:rFonts w:eastAsia="Times New Roman" w:asciiTheme="majorHAnsi" w:hAnsiTheme="majorHAnsi" w:cstheme="majorHAnsi"/>
                <w:sz w:val="24"/>
                <w:szCs w:val="24"/>
              </w:rPr>
            </w:pPr>
            <w:r w:rsidRPr="00A33F3B">
              <w:rPr>
                <w:rFonts w:eastAsia="Times New Roman" w:asciiTheme="majorHAnsi" w:hAnsiTheme="majorHAnsi" w:cstheme="majorHAnsi"/>
                <w:sz w:val="24"/>
                <w:szCs w:val="24"/>
              </w:rPr>
              <w:t>Keely sought feedback regarding parent pick-up times, referencing findings from last year's survey indicating a preference for later pick-up times. However, she observed that most students were picked up earlier than indicated by the survey results. Keely asked the group for suggestions on how to make sure students are engaged with the academics.</w:t>
            </w:r>
          </w:p>
          <w:p w:rsidRPr="00A33F3B" w:rsidR="00D50A23" w:rsidP="006E365C" w:rsidRDefault="00D50A23" w14:paraId="69167486" w14:textId="77777777">
            <w:pPr>
              <w:rPr>
                <w:rFonts w:eastAsia="Times New Roman" w:asciiTheme="majorHAnsi" w:hAnsiTheme="majorHAnsi" w:cstheme="majorHAnsi"/>
                <w:sz w:val="24"/>
                <w:szCs w:val="24"/>
              </w:rPr>
            </w:pPr>
          </w:p>
          <w:p w:rsidR="00D50A23" w:rsidP="006E365C" w:rsidRDefault="00A33F3B" w14:paraId="091D75C5" w14:textId="77777777">
            <w:pPr>
              <w:rPr>
                <w:rFonts w:eastAsia="Times New Roman" w:asciiTheme="majorHAnsi" w:hAnsiTheme="majorHAnsi" w:cstheme="majorHAnsi"/>
                <w:sz w:val="24"/>
                <w:szCs w:val="24"/>
              </w:rPr>
            </w:pPr>
            <w:r w:rsidRPr="00A33F3B">
              <w:rPr>
                <w:rFonts w:eastAsia="Times New Roman" w:asciiTheme="majorHAnsi" w:hAnsiTheme="majorHAnsi" w:cstheme="majorHAnsi"/>
                <w:sz w:val="24"/>
                <w:szCs w:val="24"/>
              </w:rPr>
              <w:t xml:space="preserve">Wes, </w:t>
            </w:r>
            <w:proofErr w:type="gramStart"/>
            <w:r w:rsidRPr="00A33F3B">
              <w:rPr>
                <w:rFonts w:eastAsia="Times New Roman" w:asciiTheme="majorHAnsi" w:hAnsiTheme="majorHAnsi" w:cstheme="majorHAnsi"/>
                <w:sz w:val="24"/>
                <w:szCs w:val="24"/>
              </w:rPr>
              <w:t>Bryan</w:t>
            </w:r>
            <w:proofErr w:type="gramEnd"/>
            <w:r w:rsidRPr="00A33F3B">
              <w:rPr>
                <w:rFonts w:eastAsia="Times New Roman" w:asciiTheme="majorHAnsi" w:hAnsiTheme="majorHAnsi" w:cstheme="majorHAnsi"/>
                <w:sz w:val="24"/>
                <w:szCs w:val="24"/>
              </w:rPr>
              <w:t xml:space="preserve"> and Erin agreed they also experienced the same issue at their programs. Bryan shared that at their program they </w:t>
            </w:r>
            <w:r w:rsidRPr="00A33F3B">
              <w:rPr>
                <w:rFonts w:eastAsia="Times New Roman" w:asciiTheme="majorHAnsi" w:hAnsiTheme="majorHAnsi" w:cstheme="majorHAnsi"/>
                <w:sz w:val="24"/>
                <w:szCs w:val="24"/>
              </w:rPr>
              <w:t>serve</w:t>
            </w:r>
            <w:r w:rsidRPr="00A33F3B">
              <w:rPr>
                <w:rFonts w:eastAsia="Times New Roman" w:asciiTheme="majorHAnsi" w:hAnsiTheme="majorHAnsi" w:cstheme="majorHAnsi"/>
                <w:sz w:val="24"/>
                <w:szCs w:val="24"/>
              </w:rPr>
              <w:t xml:space="preserve"> a meal at 5pm which helps keep students through the end of programming. Erin communicates with parents on the importance of students staying through the end of programming. Heidi shared that during her time with DMPS she created a one-pager showing the dollar amount of investment the program receives per student. Vic reminded grantees that parents have the right to pick up any time during programming. He </w:t>
            </w:r>
            <w:r w:rsidRPr="00A33F3B">
              <w:rPr>
                <w:rFonts w:eastAsia="Times New Roman" w:asciiTheme="majorHAnsi" w:hAnsiTheme="majorHAnsi" w:cstheme="majorHAnsi"/>
                <w:sz w:val="24"/>
                <w:szCs w:val="24"/>
              </w:rPr>
              <w:t>suggests</w:t>
            </w:r>
            <w:r w:rsidRPr="00A33F3B">
              <w:rPr>
                <w:rFonts w:eastAsia="Times New Roman" w:asciiTheme="majorHAnsi" w:hAnsiTheme="majorHAnsi" w:cstheme="majorHAnsi"/>
                <w:sz w:val="24"/>
                <w:szCs w:val="24"/>
              </w:rPr>
              <w:t xml:space="preserve"> doing the academic component first and then the fun activities after.</w:t>
            </w:r>
          </w:p>
          <w:p w:rsidR="00A678EB" w:rsidP="006E365C" w:rsidRDefault="00A678EB" w14:paraId="71122185" w14:textId="77777777">
            <w:pPr>
              <w:rPr>
                <w:rFonts w:asciiTheme="majorHAnsi" w:hAnsiTheme="majorHAnsi" w:cstheme="majorHAnsi"/>
                <w:sz w:val="24"/>
                <w:szCs w:val="24"/>
              </w:rPr>
            </w:pPr>
          </w:p>
          <w:p w:rsidR="00A678EB" w:rsidP="006E365C" w:rsidRDefault="00A678EB" w14:paraId="209B6378" w14:textId="77777777">
            <w:pPr>
              <w:rPr>
                <w:sz w:val="24"/>
                <w:szCs w:val="24"/>
              </w:rPr>
            </w:pPr>
            <w:r w:rsidRPr="00A678EB">
              <w:rPr>
                <w:sz w:val="24"/>
                <w:szCs w:val="24"/>
              </w:rPr>
              <w:t>Erin addressed the issue of staffing challenges, particularly for those struggling to find personnel. She highlighted her successful approach of recruiting high school students to assist with staffing needs. Erin explained that she offers teachers the flexibility to work exclusively during what she refers to as "power hour," focusing on academic activities while also providing guidance and support to high school students.</w:t>
            </w:r>
          </w:p>
          <w:p w:rsidR="00A678EB" w:rsidP="006E365C" w:rsidRDefault="00A678EB" w14:paraId="34017E4C" w14:textId="77777777">
            <w:pPr>
              <w:rPr>
                <w:sz w:val="24"/>
                <w:szCs w:val="24"/>
              </w:rPr>
            </w:pPr>
          </w:p>
          <w:p w:rsidRPr="00A678EB" w:rsidR="00A678EB" w:rsidP="00A678EB" w:rsidRDefault="00A678EB" w14:paraId="27BBD792" w14:textId="77777777">
            <w:pPr>
              <w:spacing w:after="0" w:line="240" w:lineRule="auto"/>
              <w:rPr>
                <w:sz w:val="24"/>
                <w:szCs w:val="24"/>
              </w:rPr>
            </w:pPr>
            <w:r w:rsidRPr="00A678EB">
              <w:rPr>
                <w:sz w:val="24"/>
                <w:szCs w:val="24"/>
              </w:rPr>
              <w:t xml:space="preserve">Wes asked for feedback on using check-in and out software’s. </w:t>
            </w:r>
          </w:p>
          <w:p w:rsidR="00A678EB" w:rsidP="00A678EB" w:rsidRDefault="00A678EB" w14:paraId="56F0EEEE" w14:textId="77777777">
            <w:pPr>
              <w:rPr>
                <w:sz w:val="24"/>
                <w:szCs w:val="24"/>
              </w:rPr>
            </w:pPr>
            <w:r w:rsidRPr="00A678EB">
              <w:rPr>
                <w:sz w:val="24"/>
                <w:szCs w:val="24"/>
              </w:rPr>
              <w:t>Keely shared the best practices employed at her program, providing insights into their approach. She shares they use the model from Burlington CSD.</w:t>
            </w:r>
          </w:p>
          <w:p w:rsidR="00A678EB" w:rsidP="00A678EB" w:rsidRDefault="00A678EB" w14:paraId="640BCF53" w14:textId="77777777">
            <w:pPr>
              <w:rPr>
                <w:sz w:val="24"/>
                <w:szCs w:val="24"/>
              </w:rPr>
            </w:pPr>
          </w:p>
          <w:p w:rsidRPr="00815A88" w:rsidR="00815A88" w:rsidP="00815A88" w:rsidRDefault="00815A88" w14:paraId="7E0789BB" w14:textId="4F07F1FD">
            <w:pPr>
              <w:spacing w:after="0" w:line="240" w:lineRule="auto"/>
              <w:rPr>
                <w:sz w:val="24"/>
                <w:szCs w:val="24"/>
              </w:rPr>
            </w:pPr>
            <w:r w:rsidRPr="00815A88">
              <w:rPr>
                <w:sz w:val="24"/>
                <w:szCs w:val="24"/>
              </w:rPr>
              <w:t xml:space="preserve">Keely addressed a concern regarding the rising cost per student associated with community partners in her area. She noted an increase from previously free activities to </w:t>
            </w:r>
            <w:proofErr w:type="gramStart"/>
            <w:r w:rsidRPr="00815A88">
              <w:rPr>
                <w:sz w:val="24"/>
                <w:szCs w:val="24"/>
              </w:rPr>
              <w:t>now</w:t>
            </w:r>
            <w:proofErr w:type="gramEnd"/>
            <w:r w:rsidRPr="00815A88">
              <w:rPr>
                <w:sz w:val="24"/>
                <w:szCs w:val="24"/>
              </w:rPr>
              <w:t xml:space="preserve"> costing $7 per student and inquired about the typical rate per student.</w:t>
            </w:r>
            <w:r>
              <w:rPr>
                <w:sz w:val="24"/>
                <w:szCs w:val="24"/>
              </w:rPr>
              <w:t xml:space="preserve"> </w:t>
            </w:r>
          </w:p>
          <w:p w:rsidRPr="00815A88" w:rsidR="00815A88" w:rsidP="00815A88" w:rsidRDefault="00815A88" w14:paraId="4823EF89" w14:textId="40AF90A9">
            <w:pPr>
              <w:spacing w:after="0" w:line="240" w:lineRule="auto"/>
              <w:rPr>
                <w:sz w:val="24"/>
                <w:szCs w:val="24"/>
              </w:rPr>
            </w:pPr>
            <w:r w:rsidRPr="00815A88">
              <w:rPr>
                <w:sz w:val="24"/>
                <w:szCs w:val="24"/>
              </w:rPr>
              <w:t>Erin suggested exploring the possibility of leveraging parent workplace affiliations for donations, as some parents in her program have contributed through their workplaces. Additionally, Erin recommended reaching out to local churches as potential sources of funding to offset these costs.</w:t>
            </w:r>
            <w:r>
              <w:rPr>
                <w:sz w:val="24"/>
                <w:szCs w:val="24"/>
              </w:rPr>
              <w:t xml:space="preserve"> </w:t>
            </w:r>
          </w:p>
          <w:p w:rsidR="00815A88" w:rsidP="00815A88" w:rsidRDefault="00815A88" w14:paraId="663D59E4" w14:textId="2A4D8088">
            <w:pPr>
              <w:rPr>
                <w:sz w:val="24"/>
                <w:szCs w:val="24"/>
              </w:rPr>
            </w:pPr>
            <w:r w:rsidRPr="00815A88">
              <w:rPr>
                <w:sz w:val="24"/>
                <w:szCs w:val="24"/>
              </w:rPr>
              <w:t xml:space="preserve">To teach students about fire safety, Vic suggested exploring free activities, such as the fire department. The SCI and BPZ </w:t>
            </w:r>
            <w:proofErr w:type="gramStart"/>
            <w:r w:rsidRPr="00815A88">
              <w:rPr>
                <w:sz w:val="24"/>
                <w:szCs w:val="24"/>
              </w:rPr>
              <w:t>offers</w:t>
            </w:r>
            <w:proofErr w:type="gramEnd"/>
            <w:r w:rsidRPr="00815A88">
              <w:rPr>
                <w:sz w:val="24"/>
                <w:szCs w:val="24"/>
              </w:rPr>
              <w:t xml:space="preserve"> </w:t>
            </w:r>
            <w:r w:rsidRPr="00815A88">
              <w:rPr>
                <w:sz w:val="24"/>
                <w:szCs w:val="24"/>
              </w:rPr>
              <w:t>low-cost</w:t>
            </w:r>
            <w:r w:rsidRPr="00815A88">
              <w:rPr>
                <w:sz w:val="24"/>
                <w:szCs w:val="24"/>
              </w:rPr>
              <w:t xml:space="preserve"> options. </w:t>
            </w:r>
          </w:p>
          <w:p w:rsidRPr="00815A88" w:rsidR="00815A88" w:rsidP="00815A88" w:rsidRDefault="00815A88" w14:paraId="51FF602C" w14:textId="77777777">
            <w:pPr>
              <w:spacing w:after="0" w:line="240" w:lineRule="auto"/>
              <w:rPr>
                <w:sz w:val="24"/>
                <w:szCs w:val="24"/>
              </w:rPr>
            </w:pPr>
          </w:p>
          <w:p w:rsidR="00815A88" w:rsidP="00815A88" w:rsidRDefault="00815A88" w14:paraId="02107397" w14:textId="0DEAF480">
            <w:pPr>
              <w:rPr>
                <w:sz w:val="24"/>
                <w:szCs w:val="24"/>
              </w:rPr>
            </w:pPr>
            <w:r w:rsidRPr="00815A88">
              <w:rPr>
                <w:sz w:val="24"/>
                <w:szCs w:val="24"/>
              </w:rPr>
              <w:t xml:space="preserve">Heidi shared upcoming PD opportunities with HHS credit </w:t>
            </w:r>
            <w:r w:rsidRPr="00815A88">
              <w:rPr>
                <w:sz w:val="24"/>
                <w:szCs w:val="24"/>
              </w:rPr>
              <w:t>available</w:t>
            </w:r>
            <w:r w:rsidRPr="00815A88">
              <w:rPr>
                <w:sz w:val="24"/>
                <w:szCs w:val="24"/>
              </w:rPr>
              <w:t xml:space="preserve"> through </w:t>
            </w:r>
            <w:proofErr w:type="spellStart"/>
            <w:r w:rsidRPr="00815A88">
              <w:rPr>
                <w:sz w:val="24"/>
                <w:szCs w:val="24"/>
              </w:rPr>
              <w:t>i-PoWer</w:t>
            </w:r>
            <w:proofErr w:type="spellEnd"/>
            <w:r>
              <w:rPr>
                <w:sz w:val="24"/>
                <w:szCs w:val="24"/>
              </w:rPr>
              <w:t xml:space="preserve">, </w:t>
            </w:r>
            <w:hyperlink w:history="1" r:id="rId21">
              <w:r>
                <w:rPr>
                  <w:rStyle w:val="Hyperlink"/>
                </w:rPr>
                <w:t>Calendar of Events | IAA (iowaafterschoolalliance.org)</w:t>
              </w:r>
            </w:hyperlink>
          </w:p>
          <w:p w:rsidRPr="00B15948" w:rsidR="00A678EB" w:rsidP="00A678EB" w:rsidRDefault="00A678EB" w14:paraId="7B781302" w14:textId="6C49C744">
            <w:pPr>
              <w:rPr>
                <w:sz w:val="24"/>
                <w:szCs w:val="24"/>
              </w:rPr>
            </w:pPr>
          </w:p>
        </w:tc>
      </w:tr>
    </w:tbl>
    <w:p w:rsidR="00FD070C" w:rsidP="002E3E92" w:rsidRDefault="00FD070C" w14:paraId="7B781304" w14:textId="77777777">
      <w:pPr>
        <w:pBdr>
          <w:top w:val="nil"/>
          <w:left w:val="nil"/>
          <w:bottom w:val="nil"/>
          <w:right w:val="nil"/>
          <w:between w:val="nil"/>
        </w:pBdr>
        <w:spacing w:after="0"/>
        <w:rPr>
          <w:b/>
          <w:sz w:val="28"/>
          <w:szCs w:val="28"/>
        </w:rPr>
      </w:pPr>
    </w:p>
    <w:p w:rsidR="00815A88" w:rsidP="00506F60" w:rsidRDefault="00815A88" w14:paraId="780C4814" w14:textId="77777777">
      <w:pPr>
        <w:pBdr>
          <w:top w:val="nil"/>
          <w:left w:val="nil"/>
          <w:bottom w:val="nil"/>
          <w:right w:val="nil"/>
          <w:between w:val="nil"/>
        </w:pBdr>
        <w:spacing w:after="0"/>
        <w:jc w:val="center"/>
        <w:rPr>
          <w:b/>
          <w:sz w:val="28"/>
          <w:szCs w:val="28"/>
        </w:rPr>
      </w:pPr>
    </w:p>
    <w:p w:rsidR="00815A88" w:rsidP="00506F60" w:rsidRDefault="00815A88" w14:paraId="57EE96DC" w14:textId="77777777">
      <w:pPr>
        <w:pBdr>
          <w:top w:val="nil"/>
          <w:left w:val="nil"/>
          <w:bottom w:val="nil"/>
          <w:right w:val="nil"/>
          <w:between w:val="nil"/>
        </w:pBdr>
        <w:spacing w:after="0"/>
        <w:jc w:val="center"/>
        <w:rPr>
          <w:b/>
          <w:sz w:val="28"/>
          <w:szCs w:val="28"/>
        </w:rPr>
      </w:pPr>
    </w:p>
    <w:p w:rsidR="00506F60" w:rsidP="00506F60" w:rsidRDefault="00506F60" w14:paraId="7B781305" w14:textId="0A3615CA">
      <w:pPr>
        <w:pBdr>
          <w:top w:val="nil"/>
          <w:left w:val="nil"/>
          <w:bottom w:val="nil"/>
          <w:right w:val="nil"/>
          <w:between w:val="nil"/>
        </w:pBdr>
        <w:spacing w:after="0"/>
        <w:jc w:val="center"/>
        <w:rPr>
          <w:b/>
          <w:sz w:val="28"/>
          <w:szCs w:val="28"/>
        </w:rPr>
      </w:pPr>
      <w:r>
        <w:rPr>
          <w:b/>
          <w:sz w:val="28"/>
          <w:szCs w:val="28"/>
        </w:rPr>
        <w:t>WORK PLAN</w:t>
      </w:r>
    </w:p>
    <w:p w:rsidR="00506F60" w:rsidP="00506F60" w:rsidRDefault="00506F60" w14:paraId="7B781306" w14:textId="77777777">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Pr="00896349" w:rsidR="00506F60" w:rsidTr="00506F60" w14:paraId="7B78130C" w14:textId="77777777">
        <w:trPr>
          <w:trHeight w:val="497"/>
          <w:jc w:val="center"/>
        </w:trPr>
        <w:tc>
          <w:tcPr>
            <w:tcW w:w="1951" w:type="dxa"/>
            <w:tcBorders>
              <w:bottom w:val="single" w:color="auto" w:sz="4" w:space="0"/>
            </w:tcBorders>
            <w:shd w:val="clear" w:color="auto" w:fill="D9D9D9" w:themeFill="background1" w:themeFillShade="D9"/>
            <w:vAlign w:val="center"/>
          </w:tcPr>
          <w:p w:rsidRPr="00896349" w:rsidR="00506F60" w:rsidP="00BC1324" w:rsidRDefault="00506F60" w14:paraId="7B781307" w14:textId="77777777">
            <w:pPr>
              <w:jc w:val="center"/>
              <w:rPr>
                <w:rFonts w:cs="Arial"/>
                <w:b/>
                <w:sz w:val="24"/>
                <w:szCs w:val="24"/>
              </w:rPr>
            </w:pPr>
            <w:r w:rsidRPr="00896349">
              <w:rPr>
                <w:rFonts w:cs="Arial"/>
                <w:b/>
                <w:sz w:val="24"/>
                <w:szCs w:val="24"/>
              </w:rPr>
              <w:t>Deadline</w:t>
            </w:r>
          </w:p>
        </w:tc>
        <w:tc>
          <w:tcPr>
            <w:tcW w:w="2458" w:type="dxa"/>
            <w:tcBorders>
              <w:bottom w:val="single" w:color="auto" w:sz="4" w:space="0"/>
            </w:tcBorders>
            <w:shd w:val="clear" w:color="auto" w:fill="D9D9D9" w:themeFill="background1" w:themeFillShade="D9"/>
            <w:vAlign w:val="center"/>
          </w:tcPr>
          <w:p w:rsidRPr="00896349" w:rsidR="00506F60" w:rsidP="00BC1324" w:rsidRDefault="00506F60" w14:paraId="7B781308" w14:textId="77777777">
            <w:pPr>
              <w:jc w:val="center"/>
              <w:rPr>
                <w:rFonts w:cs="Arial"/>
                <w:b/>
                <w:sz w:val="24"/>
                <w:szCs w:val="24"/>
              </w:rPr>
            </w:pPr>
            <w:r>
              <w:rPr>
                <w:rFonts w:cs="Arial"/>
                <w:b/>
                <w:sz w:val="24"/>
                <w:szCs w:val="24"/>
              </w:rPr>
              <w:t>Activity</w:t>
            </w:r>
          </w:p>
        </w:tc>
        <w:tc>
          <w:tcPr>
            <w:tcW w:w="1445" w:type="dxa"/>
            <w:tcBorders>
              <w:bottom w:val="single" w:color="auto" w:sz="4" w:space="0"/>
            </w:tcBorders>
            <w:shd w:val="clear" w:color="auto" w:fill="D9D9D9" w:themeFill="background1" w:themeFillShade="D9"/>
            <w:vAlign w:val="center"/>
          </w:tcPr>
          <w:p w:rsidRPr="00896349" w:rsidR="00506F60" w:rsidP="00BC1324" w:rsidRDefault="00506F60" w14:paraId="7B781309" w14:textId="77777777">
            <w:pPr>
              <w:jc w:val="center"/>
              <w:rPr>
                <w:rFonts w:cs="Arial"/>
                <w:b/>
                <w:sz w:val="24"/>
                <w:szCs w:val="24"/>
              </w:rPr>
            </w:pPr>
            <w:r w:rsidRPr="00896349">
              <w:rPr>
                <w:rFonts w:cs="Arial"/>
                <w:b/>
                <w:sz w:val="24"/>
                <w:szCs w:val="24"/>
              </w:rPr>
              <w:t>Who’s Responsible</w:t>
            </w:r>
          </w:p>
        </w:tc>
        <w:tc>
          <w:tcPr>
            <w:tcW w:w="2418" w:type="dxa"/>
            <w:tcBorders>
              <w:bottom w:val="single" w:color="auto" w:sz="4" w:space="0"/>
            </w:tcBorders>
            <w:shd w:val="clear" w:color="auto" w:fill="D9D9D9" w:themeFill="background1" w:themeFillShade="D9"/>
            <w:vAlign w:val="center"/>
          </w:tcPr>
          <w:p w:rsidRPr="00896349" w:rsidR="00506F60" w:rsidP="00BC1324" w:rsidRDefault="00506F60" w14:paraId="7B78130A" w14:textId="77777777">
            <w:pPr>
              <w:jc w:val="center"/>
              <w:rPr>
                <w:rFonts w:cs="Arial"/>
                <w:b/>
                <w:sz w:val="24"/>
                <w:szCs w:val="24"/>
              </w:rPr>
            </w:pPr>
            <w:r w:rsidRPr="00896349">
              <w:rPr>
                <w:rFonts w:cs="Arial"/>
                <w:b/>
                <w:sz w:val="24"/>
                <w:szCs w:val="24"/>
              </w:rPr>
              <w:t>Outcome Expected</w:t>
            </w:r>
          </w:p>
        </w:tc>
        <w:tc>
          <w:tcPr>
            <w:tcW w:w="2934" w:type="dxa"/>
            <w:tcBorders>
              <w:bottom w:val="single" w:color="auto" w:sz="4" w:space="0"/>
            </w:tcBorders>
            <w:shd w:val="clear" w:color="auto" w:fill="D9D9D9" w:themeFill="background1" w:themeFillShade="D9"/>
            <w:vAlign w:val="center"/>
          </w:tcPr>
          <w:p w:rsidRPr="00896349" w:rsidR="00506F60" w:rsidP="00BC1324" w:rsidRDefault="00506F60" w14:paraId="7B78130B" w14:textId="77777777">
            <w:pPr>
              <w:jc w:val="center"/>
              <w:rPr>
                <w:rFonts w:cs="Arial"/>
                <w:b/>
                <w:sz w:val="24"/>
                <w:szCs w:val="24"/>
              </w:rPr>
            </w:pPr>
            <w:r w:rsidRPr="00896349">
              <w:rPr>
                <w:rFonts w:cs="Arial"/>
                <w:b/>
                <w:sz w:val="24"/>
                <w:szCs w:val="24"/>
              </w:rPr>
              <w:t>Notes for Implementation</w:t>
            </w:r>
          </w:p>
        </w:tc>
      </w:tr>
      <w:tr w:rsidRPr="00275E7E" w:rsidR="00506F60" w:rsidTr="00506F60" w14:paraId="7B781312" w14:textId="77777777">
        <w:trPr>
          <w:trHeight w:val="395"/>
          <w:jc w:val="center"/>
        </w:trPr>
        <w:tc>
          <w:tcPr>
            <w:tcW w:w="1951" w:type="dxa"/>
            <w:shd w:val="clear" w:color="auto" w:fill="auto"/>
            <w:vAlign w:val="center"/>
          </w:tcPr>
          <w:p w:rsidRPr="00275E7E" w:rsidR="00506F60" w:rsidP="00BC1324" w:rsidRDefault="00506F60" w14:paraId="7B78130D" w14:textId="77777777">
            <w:pPr>
              <w:rPr>
                <w:rFonts w:cs="Arial"/>
                <w:szCs w:val="24"/>
              </w:rPr>
            </w:pPr>
          </w:p>
        </w:tc>
        <w:tc>
          <w:tcPr>
            <w:tcW w:w="2458" w:type="dxa"/>
            <w:shd w:val="clear" w:color="auto" w:fill="auto"/>
            <w:vAlign w:val="center"/>
          </w:tcPr>
          <w:p w:rsidRPr="00275E7E" w:rsidR="00506F60" w:rsidP="00BC7F99" w:rsidRDefault="00506F60" w14:paraId="7B78130E" w14:textId="77777777">
            <w:pPr>
              <w:rPr>
                <w:rFonts w:cs="Arial"/>
                <w:szCs w:val="24"/>
              </w:rPr>
            </w:pPr>
          </w:p>
        </w:tc>
        <w:tc>
          <w:tcPr>
            <w:tcW w:w="1445" w:type="dxa"/>
            <w:shd w:val="clear" w:color="auto" w:fill="auto"/>
            <w:vAlign w:val="center"/>
          </w:tcPr>
          <w:p w:rsidRPr="00275E7E" w:rsidR="00506F60" w:rsidP="00BC1324" w:rsidRDefault="00506F60" w14:paraId="7B78130F" w14:textId="77777777">
            <w:pPr>
              <w:rPr>
                <w:rFonts w:cs="Arial"/>
                <w:szCs w:val="24"/>
              </w:rPr>
            </w:pPr>
          </w:p>
        </w:tc>
        <w:tc>
          <w:tcPr>
            <w:tcW w:w="2418" w:type="dxa"/>
            <w:shd w:val="clear" w:color="auto" w:fill="auto"/>
            <w:vAlign w:val="center"/>
          </w:tcPr>
          <w:p w:rsidRPr="00275E7E" w:rsidR="00506F60" w:rsidP="00BC1324" w:rsidRDefault="00506F60" w14:paraId="7B781310" w14:textId="77777777">
            <w:pPr>
              <w:rPr>
                <w:rFonts w:cs="Arial"/>
                <w:szCs w:val="24"/>
              </w:rPr>
            </w:pPr>
          </w:p>
        </w:tc>
        <w:tc>
          <w:tcPr>
            <w:tcW w:w="2934" w:type="dxa"/>
            <w:shd w:val="clear" w:color="auto" w:fill="auto"/>
            <w:vAlign w:val="center"/>
          </w:tcPr>
          <w:p w:rsidRPr="00275E7E" w:rsidR="00506F60" w:rsidP="00BC1324" w:rsidRDefault="00506F60" w14:paraId="7B781311" w14:textId="77777777">
            <w:pPr>
              <w:rPr>
                <w:rFonts w:cs="Arial"/>
                <w:szCs w:val="24"/>
              </w:rPr>
            </w:pPr>
          </w:p>
        </w:tc>
      </w:tr>
    </w:tbl>
    <w:p w:rsidR="00506F60" w:rsidP="00506F60" w:rsidRDefault="00506F60" w14:paraId="7B781313" w14:textId="77777777">
      <w:pPr>
        <w:pBdr>
          <w:top w:val="nil"/>
          <w:left w:val="nil"/>
          <w:bottom w:val="nil"/>
          <w:right w:val="nil"/>
          <w:between w:val="nil"/>
        </w:pBdr>
        <w:spacing w:after="0"/>
        <w:rPr>
          <w:b/>
          <w:sz w:val="28"/>
          <w:szCs w:val="28"/>
        </w:rPr>
      </w:pPr>
    </w:p>
    <w:p w:rsidR="002E3E92" w:rsidP="00506F60" w:rsidRDefault="002E3E92" w14:paraId="7B781314" w14:textId="77777777">
      <w:pPr>
        <w:pBdr>
          <w:top w:val="nil"/>
          <w:left w:val="nil"/>
          <w:bottom w:val="nil"/>
          <w:right w:val="nil"/>
          <w:between w:val="nil"/>
        </w:pBdr>
        <w:spacing w:after="0"/>
        <w:rPr>
          <w:b/>
          <w:color w:val="000000"/>
          <w:sz w:val="28"/>
          <w:szCs w:val="28"/>
        </w:rPr>
      </w:pPr>
    </w:p>
    <w:p w:rsidR="008F319D" w:rsidP="00506F60" w:rsidRDefault="00506F60" w14:paraId="7B781315" w14:textId="69EFF100">
      <w:pPr>
        <w:pBdr>
          <w:top w:val="nil"/>
          <w:left w:val="nil"/>
          <w:bottom w:val="nil"/>
          <w:right w:val="nil"/>
          <w:between w:val="nil"/>
        </w:pBdr>
        <w:spacing w:after="0"/>
        <w:rPr>
          <w:b/>
          <w:color w:val="000000"/>
          <w:sz w:val="28"/>
          <w:szCs w:val="28"/>
        </w:rPr>
      </w:pPr>
      <w:r>
        <w:rPr>
          <w:b/>
          <w:color w:val="000000"/>
          <w:sz w:val="28"/>
          <w:szCs w:val="28"/>
        </w:rPr>
        <w:t>NEXT MEETING DATE</w:t>
      </w:r>
      <w:r w:rsidR="00B11D56">
        <w:rPr>
          <w:b/>
          <w:color w:val="000000"/>
          <w:sz w:val="28"/>
          <w:szCs w:val="28"/>
        </w:rPr>
        <w:t xml:space="preserve"> – </w:t>
      </w:r>
      <w:r w:rsidR="0029642C">
        <w:rPr>
          <w:b/>
          <w:color w:val="000000"/>
          <w:sz w:val="28"/>
          <w:szCs w:val="28"/>
        </w:rPr>
        <w:t>May 16, 2024</w:t>
      </w:r>
    </w:p>
    <w:p w:rsidR="002E3E92" w:rsidP="00506F60" w:rsidRDefault="002E3E92" w14:paraId="7B781316" w14:textId="77777777">
      <w:pPr>
        <w:pBdr>
          <w:top w:val="nil"/>
          <w:left w:val="nil"/>
          <w:bottom w:val="nil"/>
          <w:right w:val="nil"/>
          <w:between w:val="nil"/>
        </w:pBdr>
        <w:spacing w:after="0"/>
        <w:rPr>
          <w:b/>
          <w:color w:val="000000"/>
          <w:sz w:val="28"/>
          <w:szCs w:val="28"/>
        </w:rPr>
      </w:pPr>
    </w:p>
    <w:p w:rsidR="00506F60" w:rsidP="00506F60" w:rsidRDefault="00506F60" w14:paraId="7B781317" w14:textId="77777777">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22"/>
      <w:headerReference w:type="first" r:id="rId23"/>
      <w:pgSz w:w="12240" w:h="15840" w:orient="portrait"/>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7B2" w:rsidRDefault="007227B2" w14:paraId="53089739" w14:textId="77777777">
      <w:pPr>
        <w:spacing w:after="0" w:line="240" w:lineRule="auto"/>
      </w:pPr>
      <w:r>
        <w:separator/>
      </w:r>
    </w:p>
  </w:endnote>
  <w:endnote w:type="continuationSeparator" w:id="0">
    <w:p w:rsidR="007227B2" w:rsidRDefault="007227B2" w14:paraId="5085B4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7B2" w:rsidRDefault="007227B2" w14:paraId="13CFB825" w14:textId="77777777">
      <w:pPr>
        <w:spacing w:after="0" w:line="240" w:lineRule="auto"/>
      </w:pPr>
      <w:r>
        <w:separator/>
      </w:r>
    </w:p>
  </w:footnote>
  <w:footnote w:type="continuationSeparator" w:id="0">
    <w:p w:rsidR="007227B2" w:rsidRDefault="007227B2" w14:paraId="57E57C2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324" w:rsidRDefault="00BC1324" w14:paraId="7B78131C"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C1324" w:rsidP="00506F60" w:rsidRDefault="00BC1324" w14:paraId="7B78131D" w14:textId="77777777">
    <w:pPr>
      <w:tabs>
        <w:tab w:val="center" w:pos="4680"/>
        <w:tab w:val="right" w:pos="9360"/>
      </w:tabs>
      <w:spacing w:after="0" w:line="240" w:lineRule="auto"/>
      <w:jc w:val="center"/>
    </w:pPr>
    <w:r>
      <w:rPr>
        <w:noProof/>
      </w:rPr>
      <w:drawing>
        <wp:inline distT="0" distB="0" distL="0" distR="0" wp14:anchorId="7B78131E" wp14:editId="7B78131F">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94CE"/>
    <w:multiLevelType w:val="hybridMultilevel"/>
    <w:tmpl w:val="7CCE8F5E"/>
    <w:lvl w:ilvl="0" w:tplc="9B6C0862">
      <w:start w:val="5"/>
      <w:numFmt w:val="decimal"/>
      <w:lvlText w:val="%1."/>
      <w:lvlJc w:val="left"/>
      <w:pPr>
        <w:ind w:left="720" w:hanging="360"/>
      </w:pPr>
      <w:rPr>
        <w:rFonts w:hint="default" w:ascii="Calibri" w:hAnsi="Calibri"/>
      </w:rPr>
    </w:lvl>
    <w:lvl w:ilvl="1" w:tplc="F83A7DA4">
      <w:start w:val="1"/>
      <w:numFmt w:val="lowerLetter"/>
      <w:lvlText w:val="%2."/>
      <w:lvlJc w:val="left"/>
      <w:pPr>
        <w:ind w:left="1440" w:hanging="360"/>
      </w:pPr>
    </w:lvl>
    <w:lvl w:ilvl="2" w:tplc="8340CEDC">
      <w:start w:val="1"/>
      <w:numFmt w:val="lowerRoman"/>
      <w:lvlText w:val="%3."/>
      <w:lvlJc w:val="right"/>
      <w:pPr>
        <w:ind w:left="2160" w:hanging="180"/>
      </w:pPr>
    </w:lvl>
    <w:lvl w:ilvl="3" w:tplc="792E3E78">
      <w:start w:val="1"/>
      <w:numFmt w:val="decimal"/>
      <w:lvlText w:val="%4."/>
      <w:lvlJc w:val="left"/>
      <w:pPr>
        <w:ind w:left="2880" w:hanging="360"/>
      </w:pPr>
    </w:lvl>
    <w:lvl w:ilvl="4" w:tplc="F41A3176">
      <w:start w:val="1"/>
      <w:numFmt w:val="lowerLetter"/>
      <w:lvlText w:val="%5."/>
      <w:lvlJc w:val="left"/>
      <w:pPr>
        <w:ind w:left="3600" w:hanging="360"/>
      </w:pPr>
    </w:lvl>
    <w:lvl w:ilvl="5" w:tplc="E42C0B4A">
      <w:start w:val="1"/>
      <w:numFmt w:val="lowerRoman"/>
      <w:lvlText w:val="%6."/>
      <w:lvlJc w:val="right"/>
      <w:pPr>
        <w:ind w:left="4320" w:hanging="180"/>
      </w:pPr>
    </w:lvl>
    <w:lvl w:ilvl="6" w:tplc="725EE5F6">
      <w:start w:val="1"/>
      <w:numFmt w:val="decimal"/>
      <w:lvlText w:val="%7."/>
      <w:lvlJc w:val="left"/>
      <w:pPr>
        <w:ind w:left="5040" w:hanging="360"/>
      </w:pPr>
    </w:lvl>
    <w:lvl w:ilvl="7" w:tplc="C8C26BF8">
      <w:start w:val="1"/>
      <w:numFmt w:val="lowerLetter"/>
      <w:lvlText w:val="%8."/>
      <w:lvlJc w:val="left"/>
      <w:pPr>
        <w:ind w:left="5760" w:hanging="360"/>
      </w:pPr>
    </w:lvl>
    <w:lvl w:ilvl="8" w:tplc="A396464C">
      <w:start w:val="1"/>
      <w:numFmt w:val="lowerRoman"/>
      <w:lvlText w:val="%9."/>
      <w:lvlJc w:val="right"/>
      <w:pPr>
        <w:ind w:left="6480" w:hanging="180"/>
      </w:pPr>
    </w:lvl>
  </w:abstractNum>
  <w:abstractNum w:abstractNumId="1" w15:restartNumberingAfterBreak="0">
    <w:nsid w:val="055B1A7B"/>
    <w:multiLevelType w:val="hybridMultilevel"/>
    <w:tmpl w:val="1C123E3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0A415F5A"/>
    <w:multiLevelType w:val="hybridMultilevel"/>
    <w:tmpl w:val="E4623F10"/>
    <w:lvl w:ilvl="0" w:tplc="B58AE9D4">
      <w:start w:val="1"/>
      <w:numFmt w:val="decimal"/>
      <w:lvlText w:val="%1."/>
      <w:lvlJc w:val="left"/>
      <w:pPr>
        <w:ind w:left="720" w:hanging="360"/>
      </w:pPr>
      <w:rPr>
        <w:rFonts w:hint="default" w:ascii="Calibri" w:hAnsi="Calibri"/>
      </w:rPr>
    </w:lvl>
    <w:lvl w:ilvl="1" w:tplc="1F80EB5E">
      <w:start w:val="1"/>
      <w:numFmt w:val="lowerLetter"/>
      <w:lvlText w:val="%2."/>
      <w:lvlJc w:val="left"/>
      <w:pPr>
        <w:ind w:left="1440" w:hanging="360"/>
      </w:pPr>
    </w:lvl>
    <w:lvl w:ilvl="2" w:tplc="0A00E74A">
      <w:start w:val="1"/>
      <w:numFmt w:val="lowerRoman"/>
      <w:lvlText w:val="%3."/>
      <w:lvlJc w:val="right"/>
      <w:pPr>
        <w:ind w:left="2160" w:hanging="180"/>
      </w:pPr>
    </w:lvl>
    <w:lvl w:ilvl="3" w:tplc="86A85E78">
      <w:start w:val="1"/>
      <w:numFmt w:val="decimal"/>
      <w:lvlText w:val="%4."/>
      <w:lvlJc w:val="left"/>
      <w:pPr>
        <w:ind w:left="2880" w:hanging="360"/>
      </w:pPr>
    </w:lvl>
    <w:lvl w:ilvl="4" w:tplc="B5BC661E">
      <w:start w:val="1"/>
      <w:numFmt w:val="lowerLetter"/>
      <w:lvlText w:val="%5."/>
      <w:lvlJc w:val="left"/>
      <w:pPr>
        <w:ind w:left="3600" w:hanging="360"/>
      </w:pPr>
    </w:lvl>
    <w:lvl w:ilvl="5" w:tplc="0A72277C">
      <w:start w:val="1"/>
      <w:numFmt w:val="lowerRoman"/>
      <w:lvlText w:val="%6."/>
      <w:lvlJc w:val="right"/>
      <w:pPr>
        <w:ind w:left="4320" w:hanging="180"/>
      </w:pPr>
    </w:lvl>
    <w:lvl w:ilvl="6" w:tplc="192E5188">
      <w:start w:val="1"/>
      <w:numFmt w:val="decimal"/>
      <w:lvlText w:val="%7."/>
      <w:lvlJc w:val="left"/>
      <w:pPr>
        <w:ind w:left="5040" w:hanging="360"/>
      </w:pPr>
    </w:lvl>
    <w:lvl w:ilvl="7" w:tplc="33CA216E">
      <w:start w:val="1"/>
      <w:numFmt w:val="lowerLetter"/>
      <w:lvlText w:val="%8."/>
      <w:lvlJc w:val="left"/>
      <w:pPr>
        <w:ind w:left="5760" w:hanging="360"/>
      </w:pPr>
    </w:lvl>
    <w:lvl w:ilvl="8" w:tplc="01009AF0">
      <w:start w:val="1"/>
      <w:numFmt w:val="lowerRoman"/>
      <w:lvlText w:val="%9."/>
      <w:lvlJc w:val="right"/>
      <w:pPr>
        <w:ind w:left="6480" w:hanging="180"/>
      </w:pPr>
    </w:lvl>
  </w:abstractNum>
  <w:abstractNum w:abstractNumId="3"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38C42"/>
    <w:multiLevelType w:val="hybridMultilevel"/>
    <w:tmpl w:val="EA28982A"/>
    <w:lvl w:ilvl="0" w:tplc="2CB6CA1A">
      <w:start w:val="2"/>
      <w:numFmt w:val="decimal"/>
      <w:lvlText w:val="%1."/>
      <w:lvlJc w:val="left"/>
      <w:pPr>
        <w:ind w:left="720" w:hanging="360"/>
      </w:pPr>
      <w:rPr>
        <w:rFonts w:hint="default" w:ascii="Calibri" w:hAnsi="Calibri"/>
      </w:rPr>
    </w:lvl>
    <w:lvl w:ilvl="1" w:tplc="C66C9B90">
      <w:start w:val="1"/>
      <w:numFmt w:val="lowerLetter"/>
      <w:lvlText w:val="%2."/>
      <w:lvlJc w:val="left"/>
      <w:pPr>
        <w:ind w:left="1440" w:hanging="360"/>
      </w:pPr>
    </w:lvl>
    <w:lvl w:ilvl="2" w:tplc="71ECD43C">
      <w:start w:val="1"/>
      <w:numFmt w:val="lowerRoman"/>
      <w:lvlText w:val="%3."/>
      <w:lvlJc w:val="right"/>
      <w:pPr>
        <w:ind w:left="2160" w:hanging="180"/>
      </w:pPr>
    </w:lvl>
    <w:lvl w:ilvl="3" w:tplc="B6E86982">
      <w:start w:val="1"/>
      <w:numFmt w:val="decimal"/>
      <w:lvlText w:val="%4."/>
      <w:lvlJc w:val="left"/>
      <w:pPr>
        <w:ind w:left="2880" w:hanging="360"/>
      </w:pPr>
    </w:lvl>
    <w:lvl w:ilvl="4" w:tplc="2580F9C4">
      <w:start w:val="1"/>
      <w:numFmt w:val="lowerLetter"/>
      <w:lvlText w:val="%5."/>
      <w:lvlJc w:val="left"/>
      <w:pPr>
        <w:ind w:left="3600" w:hanging="360"/>
      </w:pPr>
    </w:lvl>
    <w:lvl w:ilvl="5" w:tplc="5BD46BAA">
      <w:start w:val="1"/>
      <w:numFmt w:val="lowerRoman"/>
      <w:lvlText w:val="%6."/>
      <w:lvlJc w:val="right"/>
      <w:pPr>
        <w:ind w:left="4320" w:hanging="180"/>
      </w:pPr>
    </w:lvl>
    <w:lvl w:ilvl="6" w:tplc="D47C1D54">
      <w:start w:val="1"/>
      <w:numFmt w:val="decimal"/>
      <w:lvlText w:val="%7."/>
      <w:lvlJc w:val="left"/>
      <w:pPr>
        <w:ind w:left="5040" w:hanging="360"/>
      </w:pPr>
    </w:lvl>
    <w:lvl w:ilvl="7" w:tplc="61CE8F94">
      <w:start w:val="1"/>
      <w:numFmt w:val="lowerLetter"/>
      <w:lvlText w:val="%8."/>
      <w:lvlJc w:val="left"/>
      <w:pPr>
        <w:ind w:left="5760" w:hanging="360"/>
      </w:pPr>
    </w:lvl>
    <w:lvl w:ilvl="8" w:tplc="941EE302">
      <w:start w:val="1"/>
      <w:numFmt w:val="lowerRoman"/>
      <w:lvlText w:val="%9."/>
      <w:lvlJc w:val="right"/>
      <w:pPr>
        <w:ind w:left="6480" w:hanging="180"/>
      </w:pPr>
    </w:lvl>
  </w:abstractNum>
  <w:abstractNum w:abstractNumId="5" w15:restartNumberingAfterBreak="0">
    <w:nsid w:val="2DD63135"/>
    <w:multiLevelType w:val="hybridMultilevel"/>
    <w:tmpl w:val="FE6C1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EBFE56B"/>
    <w:multiLevelType w:val="hybridMultilevel"/>
    <w:tmpl w:val="055AA3D4"/>
    <w:lvl w:ilvl="0" w:tplc="8AEE6512">
      <w:start w:val="3"/>
      <w:numFmt w:val="decimal"/>
      <w:lvlText w:val="%1."/>
      <w:lvlJc w:val="left"/>
      <w:pPr>
        <w:ind w:left="720" w:hanging="360"/>
      </w:pPr>
      <w:rPr>
        <w:rFonts w:hint="default" w:ascii="Calibri" w:hAnsi="Calibri"/>
      </w:rPr>
    </w:lvl>
    <w:lvl w:ilvl="1" w:tplc="F94C5C46">
      <w:start w:val="1"/>
      <w:numFmt w:val="lowerLetter"/>
      <w:lvlText w:val="%2."/>
      <w:lvlJc w:val="left"/>
      <w:pPr>
        <w:ind w:left="1440" w:hanging="360"/>
      </w:pPr>
    </w:lvl>
    <w:lvl w:ilvl="2" w:tplc="484CDF92">
      <w:start w:val="1"/>
      <w:numFmt w:val="lowerRoman"/>
      <w:lvlText w:val="%3."/>
      <w:lvlJc w:val="right"/>
      <w:pPr>
        <w:ind w:left="2160" w:hanging="180"/>
      </w:pPr>
    </w:lvl>
    <w:lvl w:ilvl="3" w:tplc="7602A72E">
      <w:start w:val="1"/>
      <w:numFmt w:val="decimal"/>
      <w:lvlText w:val="%4."/>
      <w:lvlJc w:val="left"/>
      <w:pPr>
        <w:ind w:left="2880" w:hanging="360"/>
      </w:pPr>
    </w:lvl>
    <w:lvl w:ilvl="4" w:tplc="29AABD6C">
      <w:start w:val="1"/>
      <w:numFmt w:val="lowerLetter"/>
      <w:lvlText w:val="%5."/>
      <w:lvlJc w:val="left"/>
      <w:pPr>
        <w:ind w:left="3600" w:hanging="360"/>
      </w:pPr>
    </w:lvl>
    <w:lvl w:ilvl="5" w:tplc="64F6A490">
      <w:start w:val="1"/>
      <w:numFmt w:val="lowerRoman"/>
      <w:lvlText w:val="%6."/>
      <w:lvlJc w:val="right"/>
      <w:pPr>
        <w:ind w:left="4320" w:hanging="180"/>
      </w:pPr>
    </w:lvl>
    <w:lvl w:ilvl="6" w:tplc="D3969FFA">
      <w:start w:val="1"/>
      <w:numFmt w:val="decimal"/>
      <w:lvlText w:val="%7."/>
      <w:lvlJc w:val="left"/>
      <w:pPr>
        <w:ind w:left="5040" w:hanging="360"/>
      </w:pPr>
    </w:lvl>
    <w:lvl w:ilvl="7" w:tplc="D9ECAC78">
      <w:start w:val="1"/>
      <w:numFmt w:val="lowerLetter"/>
      <w:lvlText w:val="%8."/>
      <w:lvlJc w:val="left"/>
      <w:pPr>
        <w:ind w:left="5760" w:hanging="360"/>
      </w:pPr>
    </w:lvl>
    <w:lvl w:ilvl="8" w:tplc="1A024066">
      <w:start w:val="1"/>
      <w:numFmt w:val="lowerRoman"/>
      <w:lvlText w:val="%9."/>
      <w:lvlJc w:val="right"/>
      <w:pPr>
        <w:ind w:left="6480" w:hanging="180"/>
      </w:pPr>
    </w:lvl>
  </w:abstractNum>
  <w:abstractNum w:abstractNumId="7" w15:restartNumberingAfterBreak="0">
    <w:nsid w:val="3F636E22"/>
    <w:multiLevelType w:val="hybridMultilevel"/>
    <w:tmpl w:val="E1A4F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664789"/>
    <w:multiLevelType w:val="multilevel"/>
    <w:tmpl w:val="2A3811F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15:restartNumberingAfterBreak="0">
    <w:nsid w:val="6888758B"/>
    <w:multiLevelType w:val="hybridMultilevel"/>
    <w:tmpl w:val="07F8007A"/>
    <w:lvl w:ilvl="0" w:tplc="942E3FA2">
      <w:start w:val="7"/>
      <w:numFmt w:val="decimal"/>
      <w:lvlText w:val="%1."/>
      <w:lvlJc w:val="left"/>
      <w:pPr>
        <w:ind w:left="720" w:hanging="360"/>
      </w:pPr>
      <w:rPr>
        <w:rFonts w:hint="default" w:ascii="Calibri" w:hAnsi="Calibri"/>
      </w:rPr>
    </w:lvl>
    <w:lvl w:ilvl="1" w:tplc="A5FA0440">
      <w:start w:val="1"/>
      <w:numFmt w:val="lowerLetter"/>
      <w:lvlText w:val="%2."/>
      <w:lvlJc w:val="left"/>
      <w:pPr>
        <w:ind w:left="1440" w:hanging="360"/>
      </w:pPr>
    </w:lvl>
    <w:lvl w:ilvl="2" w:tplc="5B6CCF98">
      <w:start w:val="1"/>
      <w:numFmt w:val="lowerRoman"/>
      <w:lvlText w:val="%3."/>
      <w:lvlJc w:val="right"/>
      <w:pPr>
        <w:ind w:left="2160" w:hanging="180"/>
      </w:pPr>
    </w:lvl>
    <w:lvl w:ilvl="3" w:tplc="B986E0D0">
      <w:start w:val="1"/>
      <w:numFmt w:val="decimal"/>
      <w:lvlText w:val="%4."/>
      <w:lvlJc w:val="left"/>
      <w:pPr>
        <w:ind w:left="2880" w:hanging="360"/>
      </w:pPr>
    </w:lvl>
    <w:lvl w:ilvl="4" w:tplc="47F026BC">
      <w:start w:val="1"/>
      <w:numFmt w:val="lowerLetter"/>
      <w:lvlText w:val="%5."/>
      <w:lvlJc w:val="left"/>
      <w:pPr>
        <w:ind w:left="3600" w:hanging="360"/>
      </w:pPr>
    </w:lvl>
    <w:lvl w:ilvl="5" w:tplc="746EFF80">
      <w:start w:val="1"/>
      <w:numFmt w:val="lowerRoman"/>
      <w:lvlText w:val="%6."/>
      <w:lvlJc w:val="right"/>
      <w:pPr>
        <w:ind w:left="4320" w:hanging="180"/>
      </w:pPr>
    </w:lvl>
    <w:lvl w:ilvl="6" w:tplc="94A28E84">
      <w:start w:val="1"/>
      <w:numFmt w:val="decimal"/>
      <w:lvlText w:val="%7."/>
      <w:lvlJc w:val="left"/>
      <w:pPr>
        <w:ind w:left="5040" w:hanging="360"/>
      </w:pPr>
    </w:lvl>
    <w:lvl w:ilvl="7" w:tplc="E690AAE6">
      <w:start w:val="1"/>
      <w:numFmt w:val="lowerLetter"/>
      <w:lvlText w:val="%8."/>
      <w:lvlJc w:val="left"/>
      <w:pPr>
        <w:ind w:left="5760" w:hanging="360"/>
      </w:pPr>
    </w:lvl>
    <w:lvl w:ilvl="8" w:tplc="C78CE1CA">
      <w:start w:val="1"/>
      <w:numFmt w:val="lowerRoman"/>
      <w:lvlText w:val="%9."/>
      <w:lvlJc w:val="right"/>
      <w:pPr>
        <w:ind w:left="6480" w:hanging="180"/>
      </w:pPr>
    </w:lvl>
  </w:abstractNum>
  <w:abstractNum w:abstractNumId="10" w15:restartNumberingAfterBreak="0">
    <w:nsid w:val="6C92FECD"/>
    <w:multiLevelType w:val="hybridMultilevel"/>
    <w:tmpl w:val="E6E2F28A"/>
    <w:lvl w:ilvl="0" w:tplc="2CF0553C">
      <w:start w:val="4"/>
      <w:numFmt w:val="decimal"/>
      <w:lvlText w:val="%1."/>
      <w:lvlJc w:val="left"/>
      <w:pPr>
        <w:ind w:left="720" w:hanging="360"/>
      </w:pPr>
      <w:rPr>
        <w:rFonts w:hint="default" w:ascii="Calibri" w:hAnsi="Calibri"/>
      </w:rPr>
    </w:lvl>
    <w:lvl w:ilvl="1" w:tplc="6A00DC84">
      <w:start w:val="1"/>
      <w:numFmt w:val="lowerLetter"/>
      <w:lvlText w:val="%2."/>
      <w:lvlJc w:val="left"/>
      <w:pPr>
        <w:ind w:left="1440" w:hanging="360"/>
      </w:pPr>
    </w:lvl>
    <w:lvl w:ilvl="2" w:tplc="68C268AC">
      <w:start w:val="1"/>
      <w:numFmt w:val="lowerRoman"/>
      <w:lvlText w:val="%3."/>
      <w:lvlJc w:val="right"/>
      <w:pPr>
        <w:ind w:left="2160" w:hanging="180"/>
      </w:pPr>
    </w:lvl>
    <w:lvl w:ilvl="3" w:tplc="296465D4">
      <w:start w:val="1"/>
      <w:numFmt w:val="decimal"/>
      <w:lvlText w:val="%4."/>
      <w:lvlJc w:val="left"/>
      <w:pPr>
        <w:ind w:left="2880" w:hanging="360"/>
      </w:pPr>
    </w:lvl>
    <w:lvl w:ilvl="4" w:tplc="F580CD16">
      <w:start w:val="1"/>
      <w:numFmt w:val="lowerLetter"/>
      <w:lvlText w:val="%5."/>
      <w:lvlJc w:val="left"/>
      <w:pPr>
        <w:ind w:left="3600" w:hanging="360"/>
      </w:pPr>
    </w:lvl>
    <w:lvl w:ilvl="5" w:tplc="6568D7FC">
      <w:start w:val="1"/>
      <w:numFmt w:val="lowerRoman"/>
      <w:lvlText w:val="%6."/>
      <w:lvlJc w:val="right"/>
      <w:pPr>
        <w:ind w:left="4320" w:hanging="180"/>
      </w:pPr>
    </w:lvl>
    <w:lvl w:ilvl="6" w:tplc="722C9C02">
      <w:start w:val="1"/>
      <w:numFmt w:val="decimal"/>
      <w:lvlText w:val="%7."/>
      <w:lvlJc w:val="left"/>
      <w:pPr>
        <w:ind w:left="5040" w:hanging="360"/>
      </w:pPr>
    </w:lvl>
    <w:lvl w:ilvl="7" w:tplc="8CD43866">
      <w:start w:val="1"/>
      <w:numFmt w:val="lowerLetter"/>
      <w:lvlText w:val="%8."/>
      <w:lvlJc w:val="left"/>
      <w:pPr>
        <w:ind w:left="5760" w:hanging="360"/>
      </w:pPr>
    </w:lvl>
    <w:lvl w:ilvl="8" w:tplc="2D5ED1BA">
      <w:start w:val="1"/>
      <w:numFmt w:val="lowerRoman"/>
      <w:lvlText w:val="%9."/>
      <w:lvlJc w:val="right"/>
      <w:pPr>
        <w:ind w:left="6480" w:hanging="180"/>
      </w:pPr>
    </w:lvl>
  </w:abstractNum>
  <w:abstractNum w:abstractNumId="11" w15:restartNumberingAfterBreak="0">
    <w:nsid w:val="6DC3118F"/>
    <w:multiLevelType w:val="hybridMultilevel"/>
    <w:tmpl w:val="BBECC7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C54B23"/>
    <w:multiLevelType w:val="hybridMultilevel"/>
    <w:tmpl w:val="D264C2D8"/>
    <w:lvl w:ilvl="0" w:tplc="620E1660">
      <w:start w:val="6"/>
      <w:numFmt w:val="decimal"/>
      <w:lvlText w:val="%1."/>
      <w:lvlJc w:val="left"/>
      <w:pPr>
        <w:ind w:left="720" w:hanging="360"/>
      </w:pPr>
      <w:rPr>
        <w:rFonts w:hint="default" w:ascii="Calibri" w:hAnsi="Calibri"/>
      </w:rPr>
    </w:lvl>
    <w:lvl w:ilvl="1" w:tplc="BC34C926">
      <w:start w:val="1"/>
      <w:numFmt w:val="lowerLetter"/>
      <w:lvlText w:val="%2."/>
      <w:lvlJc w:val="left"/>
      <w:pPr>
        <w:ind w:left="1440" w:hanging="360"/>
      </w:pPr>
    </w:lvl>
    <w:lvl w:ilvl="2" w:tplc="3F8A12E8">
      <w:start w:val="1"/>
      <w:numFmt w:val="lowerRoman"/>
      <w:lvlText w:val="%3."/>
      <w:lvlJc w:val="right"/>
      <w:pPr>
        <w:ind w:left="2160" w:hanging="180"/>
      </w:pPr>
    </w:lvl>
    <w:lvl w:ilvl="3" w:tplc="A59AA484">
      <w:start w:val="1"/>
      <w:numFmt w:val="decimal"/>
      <w:lvlText w:val="%4."/>
      <w:lvlJc w:val="left"/>
      <w:pPr>
        <w:ind w:left="2880" w:hanging="360"/>
      </w:pPr>
    </w:lvl>
    <w:lvl w:ilvl="4" w:tplc="000058D6">
      <w:start w:val="1"/>
      <w:numFmt w:val="lowerLetter"/>
      <w:lvlText w:val="%5."/>
      <w:lvlJc w:val="left"/>
      <w:pPr>
        <w:ind w:left="3600" w:hanging="360"/>
      </w:pPr>
    </w:lvl>
    <w:lvl w:ilvl="5" w:tplc="7B40A2CE">
      <w:start w:val="1"/>
      <w:numFmt w:val="lowerRoman"/>
      <w:lvlText w:val="%6."/>
      <w:lvlJc w:val="right"/>
      <w:pPr>
        <w:ind w:left="4320" w:hanging="180"/>
      </w:pPr>
    </w:lvl>
    <w:lvl w:ilvl="6" w:tplc="38740BDE">
      <w:start w:val="1"/>
      <w:numFmt w:val="decimal"/>
      <w:lvlText w:val="%7."/>
      <w:lvlJc w:val="left"/>
      <w:pPr>
        <w:ind w:left="5040" w:hanging="360"/>
      </w:pPr>
    </w:lvl>
    <w:lvl w:ilvl="7" w:tplc="B350BC74">
      <w:start w:val="1"/>
      <w:numFmt w:val="lowerLetter"/>
      <w:lvlText w:val="%8."/>
      <w:lvlJc w:val="left"/>
      <w:pPr>
        <w:ind w:left="5760" w:hanging="360"/>
      </w:pPr>
    </w:lvl>
    <w:lvl w:ilvl="8" w:tplc="649E61C6">
      <w:start w:val="1"/>
      <w:numFmt w:val="lowerRoman"/>
      <w:lvlText w:val="%9."/>
      <w:lvlJc w:val="right"/>
      <w:pPr>
        <w:ind w:left="6480" w:hanging="180"/>
      </w:pPr>
    </w:lvl>
  </w:abstractNum>
  <w:num w:numId="1" w16cid:durableId="1496265084">
    <w:abstractNumId w:val="9"/>
  </w:num>
  <w:num w:numId="2" w16cid:durableId="382876728">
    <w:abstractNumId w:val="12"/>
  </w:num>
  <w:num w:numId="3" w16cid:durableId="869956154">
    <w:abstractNumId w:val="0"/>
  </w:num>
  <w:num w:numId="4" w16cid:durableId="1653874714">
    <w:abstractNumId w:val="10"/>
  </w:num>
  <w:num w:numId="5" w16cid:durableId="1488133589">
    <w:abstractNumId w:val="6"/>
  </w:num>
  <w:num w:numId="6" w16cid:durableId="950472494">
    <w:abstractNumId w:val="4"/>
  </w:num>
  <w:num w:numId="7" w16cid:durableId="154076521">
    <w:abstractNumId w:val="2"/>
  </w:num>
  <w:num w:numId="8" w16cid:durableId="2137528510">
    <w:abstractNumId w:val="8"/>
  </w:num>
  <w:num w:numId="9" w16cid:durableId="1916547845">
    <w:abstractNumId w:val="3"/>
  </w:num>
  <w:num w:numId="10" w16cid:durableId="1558861687">
    <w:abstractNumId w:val="5"/>
  </w:num>
  <w:num w:numId="11" w16cid:durableId="14498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69883">
    <w:abstractNumId w:val="11"/>
  </w:num>
  <w:num w:numId="13" w16cid:durableId="1816294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9D"/>
    <w:rsid w:val="00031CD6"/>
    <w:rsid w:val="00033803"/>
    <w:rsid w:val="00051323"/>
    <w:rsid w:val="000A6658"/>
    <w:rsid w:val="000B2468"/>
    <w:rsid w:val="000F576E"/>
    <w:rsid w:val="001958E0"/>
    <w:rsid w:val="001A6E32"/>
    <w:rsid w:val="001E634A"/>
    <w:rsid w:val="00205695"/>
    <w:rsid w:val="00211723"/>
    <w:rsid w:val="00221A23"/>
    <w:rsid w:val="00244490"/>
    <w:rsid w:val="00273CCB"/>
    <w:rsid w:val="00283F80"/>
    <w:rsid w:val="0028422E"/>
    <w:rsid w:val="0029642C"/>
    <w:rsid w:val="002A1047"/>
    <w:rsid w:val="002B6132"/>
    <w:rsid w:val="002C34F3"/>
    <w:rsid w:val="002E3E92"/>
    <w:rsid w:val="002E673C"/>
    <w:rsid w:val="003173FF"/>
    <w:rsid w:val="003C4041"/>
    <w:rsid w:val="003D413C"/>
    <w:rsid w:val="003E7B6C"/>
    <w:rsid w:val="003F021D"/>
    <w:rsid w:val="00423B5E"/>
    <w:rsid w:val="0043064E"/>
    <w:rsid w:val="00435ADE"/>
    <w:rsid w:val="00441C93"/>
    <w:rsid w:val="00454713"/>
    <w:rsid w:val="00460E51"/>
    <w:rsid w:val="004730E6"/>
    <w:rsid w:val="004776C3"/>
    <w:rsid w:val="004967AC"/>
    <w:rsid w:val="004A3934"/>
    <w:rsid w:val="004D198E"/>
    <w:rsid w:val="004D5398"/>
    <w:rsid w:val="00506F60"/>
    <w:rsid w:val="00516939"/>
    <w:rsid w:val="005639C9"/>
    <w:rsid w:val="00571B90"/>
    <w:rsid w:val="0057510D"/>
    <w:rsid w:val="005A5CA4"/>
    <w:rsid w:val="005D3169"/>
    <w:rsid w:val="005D6554"/>
    <w:rsid w:val="00604CD1"/>
    <w:rsid w:val="00607A78"/>
    <w:rsid w:val="00626F7C"/>
    <w:rsid w:val="006C70C4"/>
    <w:rsid w:val="006E365C"/>
    <w:rsid w:val="007227B2"/>
    <w:rsid w:val="00744626"/>
    <w:rsid w:val="0078077F"/>
    <w:rsid w:val="007A64D0"/>
    <w:rsid w:val="007B037A"/>
    <w:rsid w:val="007B28C3"/>
    <w:rsid w:val="007D5312"/>
    <w:rsid w:val="008126B6"/>
    <w:rsid w:val="00815A88"/>
    <w:rsid w:val="00876AF0"/>
    <w:rsid w:val="008B4510"/>
    <w:rsid w:val="008F319D"/>
    <w:rsid w:val="0090788D"/>
    <w:rsid w:val="009512DF"/>
    <w:rsid w:val="00971C4D"/>
    <w:rsid w:val="009B702C"/>
    <w:rsid w:val="009D7C2B"/>
    <w:rsid w:val="00A03230"/>
    <w:rsid w:val="00A105FC"/>
    <w:rsid w:val="00A16F84"/>
    <w:rsid w:val="00A33F3B"/>
    <w:rsid w:val="00A579D9"/>
    <w:rsid w:val="00A678EB"/>
    <w:rsid w:val="00A86201"/>
    <w:rsid w:val="00A93EF0"/>
    <w:rsid w:val="00B11D56"/>
    <w:rsid w:val="00B15948"/>
    <w:rsid w:val="00B22D2F"/>
    <w:rsid w:val="00B61848"/>
    <w:rsid w:val="00B75A2F"/>
    <w:rsid w:val="00B778BA"/>
    <w:rsid w:val="00BA33A2"/>
    <w:rsid w:val="00BC1324"/>
    <w:rsid w:val="00BC7F99"/>
    <w:rsid w:val="00BE7E66"/>
    <w:rsid w:val="00C1672B"/>
    <w:rsid w:val="00C34E05"/>
    <w:rsid w:val="00C63357"/>
    <w:rsid w:val="00C74F54"/>
    <w:rsid w:val="00CF29FE"/>
    <w:rsid w:val="00D12581"/>
    <w:rsid w:val="00D50A23"/>
    <w:rsid w:val="00D571C6"/>
    <w:rsid w:val="00D572AE"/>
    <w:rsid w:val="00D76F16"/>
    <w:rsid w:val="00D90F37"/>
    <w:rsid w:val="00DA27C9"/>
    <w:rsid w:val="00DC687F"/>
    <w:rsid w:val="00DD391E"/>
    <w:rsid w:val="00E02F65"/>
    <w:rsid w:val="00E25D6C"/>
    <w:rsid w:val="00E26417"/>
    <w:rsid w:val="00E61D1A"/>
    <w:rsid w:val="00EB4986"/>
    <w:rsid w:val="00ED1E70"/>
    <w:rsid w:val="00EE1A8F"/>
    <w:rsid w:val="00F04DD3"/>
    <w:rsid w:val="00F70DD4"/>
    <w:rsid w:val="00F85C54"/>
    <w:rsid w:val="00FA1522"/>
    <w:rsid w:val="00FC4859"/>
    <w:rsid w:val="00FD070C"/>
    <w:rsid w:val="0351D370"/>
    <w:rsid w:val="06377BDF"/>
    <w:rsid w:val="0BD07565"/>
    <w:rsid w:val="11BD50EF"/>
    <w:rsid w:val="134FE122"/>
    <w:rsid w:val="148086A7"/>
    <w:rsid w:val="1BAE6D2C"/>
    <w:rsid w:val="1DD37880"/>
    <w:rsid w:val="20CF1C85"/>
    <w:rsid w:val="21A4BEED"/>
    <w:rsid w:val="220DEBFD"/>
    <w:rsid w:val="23F6F691"/>
    <w:rsid w:val="33C7DE3B"/>
    <w:rsid w:val="3AA99D8A"/>
    <w:rsid w:val="3C04B9BB"/>
    <w:rsid w:val="3D8D5E79"/>
    <w:rsid w:val="3DBFA531"/>
    <w:rsid w:val="4145E357"/>
    <w:rsid w:val="464B969A"/>
    <w:rsid w:val="47141D4F"/>
    <w:rsid w:val="48921D4F"/>
    <w:rsid w:val="4D362C4B"/>
    <w:rsid w:val="4ED1FCAC"/>
    <w:rsid w:val="5232710C"/>
    <w:rsid w:val="54188626"/>
    <w:rsid w:val="575E53B9"/>
    <w:rsid w:val="5E3243CA"/>
    <w:rsid w:val="5F6FAD1D"/>
    <w:rsid w:val="603D3111"/>
    <w:rsid w:val="611597DF"/>
    <w:rsid w:val="6368D916"/>
    <w:rsid w:val="655F4F80"/>
    <w:rsid w:val="66FB1FE1"/>
    <w:rsid w:val="6A32C0A3"/>
    <w:rsid w:val="6A92DF5B"/>
    <w:rsid w:val="6B42EADC"/>
    <w:rsid w:val="6BB7B2FA"/>
    <w:rsid w:val="6F61482D"/>
    <w:rsid w:val="6F8A645B"/>
    <w:rsid w:val="70E56000"/>
    <w:rsid w:val="712C435B"/>
    <w:rsid w:val="73D2F93F"/>
    <w:rsid w:val="747D9A2D"/>
    <w:rsid w:val="74EA4E52"/>
    <w:rsid w:val="7C826CC7"/>
    <w:rsid w:val="7DAC8DF8"/>
    <w:rsid w:val="7E51AF29"/>
    <w:rsid w:val="7F1AB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128E"/>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8" w:customStyle="1">
    <w:name w:val="font_8"/>
    <w:basedOn w:val="Normal"/>
    <w:rsid w:val="00FD070C"/>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CF29FE"/>
    <w:rPr>
      <w:color w:val="0000FF" w:themeColor="hyperlink"/>
      <w:u w:val="single"/>
    </w:rPr>
  </w:style>
  <w:style w:type="paragraph" w:styleId="NormalWeb">
    <w:name w:val="Normal (Web)"/>
    <w:basedOn w:val="Normal"/>
    <w:uiPriority w:val="99"/>
    <w:semiHidden/>
    <w:unhideWhenUsed/>
    <w:rsid w:val="0029642C"/>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EB4986"/>
    <w:rPr>
      <w:color w:val="605E5C"/>
      <w:shd w:val="clear" w:color="auto" w:fill="E1DFDD"/>
    </w:rPr>
  </w:style>
  <w:style w:type="paragraph" w:styleId="pb-2" w:customStyle="1">
    <w:name w:val="pb-2"/>
    <w:basedOn w:val="Normal"/>
    <w:rsid w:val="00D50A23"/>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233466335">
      <w:bodyDiv w:val="1"/>
      <w:marLeft w:val="0"/>
      <w:marRight w:val="0"/>
      <w:marTop w:val="0"/>
      <w:marBottom w:val="0"/>
      <w:divBdr>
        <w:top w:val="none" w:sz="0" w:space="0" w:color="auto"/>
        <w:left w:val="none" w:sz="0" w:space="0" w:color="auto"/>
        <w:bottom w:val="none" w:sz="0" w:space="0" w:color="auto"/>
        <w:right w:val="none" w:sz="0" w:space="0" w:color="auto"/>
      </w:divBdr>
    </w:div>
    <w:div w:id="237911841">
      <w:bodyDiv w:val="1"/>
      <w:marLeft w:val="0"/>
      <w:marRight w:val="0"/>
      <w:marTop w:val="0"/>
      <w:marBottom w:val="0"/>
      <w:divBdr>
        <w:top w:val="none" w:sz="0" w:space="0" w:color="auto"/>
        <w:left w:val="none" w:sz="0" w:space="0" w:color="auto"/>
        <w:bottom w:val="none" w:sz="0" w:space="0" w:color="auto"/>
        <w:right w:val="none" w:sz="0" w:space="0" w:color="auto"/>
      </w:divBdr>
    </w:div>
    <w:div w:id="586308948">
      <w:bodyDiv w:val="1"/>
      <w:marLeft w:val="0"/>
      <w:marRight w:val="0"/>
      <w:marTop w:val="0"/>
      <w:marBottom w:val="0"/>
      <w:divBdr>
        <w:top w:val="none" w:sz="0" w:space="0" w:color="auto"/>
        <w:left w:val="none" w:sz="0" w:space="0" w:color="auto"/>
        <w:bottom w:val="none" w:sz="0" w:space="0" w:color="auto"/>
        <w:right w:val="none" w:sz="0" w:space="0" w:color="auto"/>
      </w:divBdr>
    </w:div>
    <w:div w:id="600187810">
      <w:bodyDiv w:val="1"/>
      <w:marLeft w:val="0"/>
      <w:marRight w:val="0"/>
      <w:marTop w:val="0"/>
      <w:marBottom w:val="0"/>
      <w:divBdr>
        <w:top w:val="none" w:sz="0" w:space="0" w:color="auto"/>
        <w:left w:val="none" w:sz="0" w:space="0" w:color="auto"/>
        <w:bottom w:val="none" w:sz="0" w:space="0" w:color="auto"/>
        <w:right w:val="none" w:sz="0" w:space="0" w:color="auto"/>
      </w:divBdr>
    </w:div>
    <w:div w:id="756169240">
      <w:bodyDiv w:val="1"/>
      <w:marLeft w:val="0"/>
      <w:marRight w:val="0"/>
      <w:marTop w:val="0"/>
      <w:marBottom w:val="0"/>
      <w:divBdr>
        <w:top w:val="none" w:sz="0" w:space="0" w:color="auto"/>
        <w:left w:val="none" w:sz="0" w:space="0" w:color="auto"/>
        <w:bottom w:val="none" w:sz="0" w:space="0" w:color="auto"/>
        <w:right w:val="none" w:sz="0" w:space="0" w:color="auto"/>
      </w:divBdr>
    </w:div>
    <w:div w:id="849829867">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
    <w:div w:id="1103455230">
      <w:bodyDiv w:val="1"/>
      <w:marLeft w:val="0"/>
      <w:marRight w:val="0"/>
      <w:marTop w:val="0"/>
      <w:marBottom w:val="0"/>
      <w:divBdr>
        <w:top w:val="none" w:sz="0" w:space="0" w:color="auto"/>
        <w:left w:val="none" w:sz="0" w:space="0" w:color="auto"/>
        <w:bottom w:val="none" w:sz="0" w:space="0" w:color="auto"/>
        <w:right w:val="none" w:sz="0" w:space="0" w:color="auto"/>
      </w:divBdr>
    </w:div>
    <w:div w:id="1237203254">
      <w:bodyDiv w:val="1"/>
      <w:marLeft w:val="0"/>
      <w:marRight w:val="0"/>
      <w:marTop w:val="0"/>
      <w:marBottom w:val="0"/>
      <w:divBdr>
        <w:top w:val="none" w:sz="0" w:space="0" w:color="auto"/>
        <w:left w:val="none" w:sz="0" w:space="0" w:color="auto"/>
        <w:bottom w:val="none" w:sz="0" w:space="0" w:color="auto"/>
        <w:right w:val="none" w:sz="0" w:space="0" w:color="auto"/>
      </w:divBdr>
    </w:div>
    <w:div w:id="1348753337">
      <w:bodyDiv w:val="1"/>
      <w:marLeft w:val="0"/>
      <w:marRight w:val="0"/>
      <w:marTop w:val="0"/>
      <w:marBottom w:val="0"/>
      <w:divBdr>
        <w:top w:val="none" w:sz="0" w:space="0" w:color="auto"/>
        <w:left w:val="none" w:sz="0" w:space="0" w:color="auto"/>
        <w:bottom w:val="none" w:sz="0" w:space="0" w:color="auto"/>
        <w:right w:val="none" w:sz="0" w:space="0" w:color="auto"/>
      </w:divBdr>
    </w:div>
    <w:div w:id="1623725675">
      <w:bodyDiv w:val="1"/>
      <w:marLeft w:val="0"/>
      <w:marRight w:val="0"/>
      <w:marTop w:val="0"/>
      <w:marBottom w:val="0"/>
      <w:divBdr>
        <w:top w:val="none" w:sz="0" w:space="0" w:color="auto"/>
        <w:left w:val="none" w:sz="0" w:space="0" w:color="auto"/>
        <w:bottom w:val="none" w:sz="0" w:space="0" w:color="auto"/>
        <w:right w:val="none" w:sz="0" w:space="0" w:color="auto"/>
      </w:divBdr>
    </w:div>
    <w:div w:id="16825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owa21cclc.com/grant-info" TargetMode="External" Id="rId13" /><Relationship Type="http://schemas.openxmlformats.org/officeDocument/2006/relationships/hyperlink" Target="https://educate.iowa.gov/media/9224/download?inline" TargetMode="External" Id="rId18" /><Relationship Type="http://schemas.openxmlformats.org/officeDocument/2006/relationships/customXml" Target="../customXml/item3.xml" Id="rId3" /><Relationship Type="http://schemas.openxmlformats.org/officeDocument/2006/relationships/hyperlink" Target="https://www.iowaafterschoolalliance.org/calendar-of-events" TargetMode="External" Id="rId21" /><Relationship Type="http://schemas.openxmlformats.org/officeDocument/2006/relationships/settings" Target="settings.xml" Id="rId7" /><Relationship Type="http://schemas.openxmlformats.org/officeDocument/2006/relationships/hyperlink" Target="https://educate.iowa.gov/media/7458/download?inline" TargetMode="External" Id="rId12" /><Relationship Type="http://schemas.openxmlformats.org/officeDocument/2006/relationships/hyperlink" Target="https://www.iowa21cclc.com/grant-info"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educate.iowa.gov/pk-12/essa/guidance-allocations/learning-center-resources" TargetMode="External" Id="rId16" /><Relationship Type="http://schemas.openxmlformats.org/officeDocument/2006/relationships/hyperlink" Target="mailto:egriffin@iowaafterschoolalliance.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06web.zoom.us/j/91999007996?pwd=TytSNkdtOWhBajh4QUtwRllYNDNVUT09"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drive.google.com/file/d/1z7jEGKEqbvKtMA9p5rf3dVJd5yP4v2Gd/view?usp=sharing"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hbrown@iowaafterschoolalliance.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owaafterschoolalliance.org/additional-resources" TargetMode="External" Id="rId14" /><Relationship Type="http://schemas.openxmlformats.org/officeDocument/2006/relationships/header" Target="header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MediaLengthInSeconds xmlns="e633b9c5-0b33-47d2-895c-6c014b75ca8a" xsi:nil="true"/>
    <SharedWithUsers xmlns="a65fbe1f-a3a3-435c-beb1-bc178e11a95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e93c79c6712185f478dc7e49964d0e48">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e2f901767bca213ebe9399c7b8fd0e4b"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858E-CE8B-4382-85B8-6D700AE0D6E6}">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2.xml><?xml version="1.0" encoding="utf-8"?>
<ds:datastoreItem xmlns:ds="http://schemas.openxmlformats.org/officeDocument/2006/customXml" ds:itemID="{1E84F33B-56D7-45A0-8851-11FC298CC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F91A8-93A7-48B7-AF93-4F39D35FC02C}">
  <ds:schemaRefs>
    <ds:schemaRef ds:uri="http://schemas.microsoft.com/sharepoint/v3/contenttype/forms"/>
  </ds:schemaRefs>
</ds:datastoreItem>
</file>

<file path=customXml/itemProps4.xml><?xml version="1.0" encoding="utf-8"?>
<ds:datastoreItem xmlns:ds="http://schemas.openxmlformats.org/officeDocument/2006/customXml" ds:itemID="{8B160B4E-7D2A-4F59-A895-907F024DB8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Britney Samuelson</dc:creator>
  <cp:lastModifiedBy>Heidi Brown</cp:lastModifiedBy>
  <cp:revision>7</cp:revision>
  <dcterms:created xsi:type="dcterms:W3CDTF">2024-04-17T18:53:00Z</dcterms:created>
  <dcterms:modified xsi:type="dcterms:W3CDTF">2024-04-18T17:12:49Z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Order">
    <vt:r8>8028200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{"FileActivityType":"9","FileActivityTimeStamp":"2024-04-18T17:13:11.543Z","FileActivityUsersOnPage":[{"DisplayName":"Heidi Brown","Id":"hbrown@horizongroupiowa.com"}],"FileActivityNavigationId":null}</vt:lpwstr>
  </property>
  <property fmtid="{D5CDD505-2E9C-101B-9397-08002B2CF9AE}" pid="10" name="TriggerFlowInfo">
    <vt:lpwstr/>
  </property>
</Properties>
</file>