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4D3580">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Evaluation </w:t>
      </w:r>
      <w:r w:rsidR="00031CD6" w:rsidRPr="00FD070C">
        <w:rPr>
          <w:rFonts w:asciiTheme="majorHAnsi" w:hAnsiTheme="majorHAnsi" w:cstheme="majorHAnsi"/>
          <w:b/>
          <w:color w:val="000000"/>
          <w:sz w:val="24"/>
          <w:szCs w:val="24"/>
        </w:rPr>
        <w:t>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 xml:space="preserve">Meeting </w:t>
      </w:r>
      <w:r w:rsidR="00DC5C40">
        <w:rPr>
          <w:rFonts w:asciiTheme="majorHAnsi" w:hAnsiTheme="majorHAnsi" w:cstheme="majorHAnsi"/>
          <w:b/>
          <w:i/>
          <w:color w:val="000000"/>
          <w:sz w:val="24"/>
          <w:szCs w:val="24"/>
        </w:rPr>
        <w:t>Agenda</w:t>
      </w:r>
    </w:p>
    <w:p w:rsidR="008F319D" w:rsidRPr="00FD070C" w:rsidRDefault="00F349FD">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sidRPr="004A1991">
        <w:rPr>
          <w:rFonts w:asciiTheme="majorHAnsi" w:hAnsiTheme="majorHAnsi" w:cstheme="majorHAnsi"/>
          <w:color w:val="000000"/>
          <w:sz w:val="24"/>
          <w:szCs w:val="24"/>
        </w:rPr>
        <w:t>December 7th</w:t>
      </w:r>
      <w:r w:rsidR="008E70BC" w:rsidRPr="004A1991">
        <w:rPr>
          <w:rFonts w:asciiTheme="majorHAnsi" w:hAnsiTheme="majorHAnsi" w:cstheme="majorHAnsi"/>
          <w:color w:val="000000"/>
          <w:sz w:val="24"/>
          <w:szCs w:val="24"/>
        </w:rPr>
        <w:t>, 2021</w:t>
      </w:r>
      <w:r w:rsidR="00031CD6" w:rsidRPr="004A1991">
        <w:rPr>
          <w:rFonts w:asciiTheme="majorHAnsi" w:hAnsiTheme="majorHAnsi" w:cstheme="majorHAnsi"/>
          <w:color w:val="000000"/>
          <w:sz w:val="24"/>
          <w:szCs w:val="24"/>
        </w:rPr>
        <w:br/>
      </w:r>
      <w:r w:rsidR="00011B95" w:rsidRPr="004A1991">
        <w:rPr>
          <w:rFonts w:asciiTheme="majorHAnsi" w:hAnsiTheme="majorHAnsi" w:cstheme="majorHAnsi"/>
          <w:color w:val="000000"/>
          <w:sz w:val="24"/>
          <w:szCs w:val="24"/>
        </w:rPr>
        <w:t>9:00AM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6E4FE9" w:rsidRPr="006E4FE9" w:rsidRDefault="006E4FE9">
      <w:pPr>
        <w:tabs>
          <w:tab w:val="left" w:pos="3650"/>
          <w:tab w:val="center" w:pos="4680"/>
        </w:tabs>
        <w:spacing w:after="0" w:line="240" w:lineRule="auto"/>
        <w:jc w:val="center"/>
        <w:rPr>
          <w:rFonts w:asciiTheme="majorHAnsi" w:hAnsiTheme="majorHAnsi" w:cstheme="majorHAnsi"/>
          <w:color w:val="3C4043"/>
          <w:spacing w:val="3"/>
          <w:sz w:val="24"/>
          <w:szCs w:val="24"/>
          <w:shd w:val="clear" w:color="auto" w:fill="FFFFFF"/>
        </w:rPr>
      </w:pPr>
      <w:r w:rsidRPr="006E4FE9">
        <w:rPr>
          <w:rFonts w:asciiTheme="majorHAnsi" w:hAnsiTheme="majorHAnsi" w:cstheme="majorHAnsi"/>
          <w:color w:val="3C4043"/>
          <w:spacing w:val="3"/>
          <w:sz w:val="24"/>
          <w:szCs w:val="24"/>
          <w:shd w:val="clear" w:color="auto" w:fill="FFFFFF"/>
        </w:rPr>
        <w:t>Join by Zoom Meeting:</w:t>
      </w:r>
    </w:p>
    <w:p w:rsidR="008F319D" w:rsidRPr="006E4FE9" w:rsidRDefault="006E4FE9">
      <w:pPr>
        <w:tabs>
          <w:tab w:val="left" w:pos="3650"/>
          <w:tab w:val="center" w:pos="4680"/>
        </w:tabs>
        <w:spacing w:after="0" w:line="240" w:lineRule="auto"/>
        <w:jc w:val="center"/>
        <w:rPr>
          <w:rFonts w:asciiTheme="majorHAnsi" w:hAnsiTheme="majorHAnsi" w:cstheme="majorHAnsi"/>
          <w:sz w:val="24"/>
          <w:szCs w:val="24"/>
        </w:rPr>
      </w:pPr>
      <w:r w:rsidRPr="006E4FE9">
        <w:rPr>
          <w:rFonts w:asciiTheme="majorHAnsi" w:hAnsiTheme="majorHAnsi" w:cstheme="majorHAnsi"/>
          <w:color w:val="3C4043"/>
          <w:spacing w:val="3"/>
          <w:sz w:val="24"/>
          <w:szCs w:val="24"/>
          <w:shd w:val="clear" w:color="auto" w:fill="FFFFFF"/>
        </w:rPr>
        <w:t xml:space="preserve"> </w:t>
      </w:r>
      <w:hyperlink r:id="rId7" w:tgtFrame="_blank" w:history="1">
        <w:r w:rsidRPr="006E4FE9">
          <w:rPr>
            <w:rStyle w:val="Hyperlink"/>
            <w:rFonts w:asciiTheme="majorHAnsi" w:hAnsiTheme="majorHAnsi" w:cstheme="majorHAnsi"/>
            <w:color w:val="1A73E8"/>
            <w:spacing w:val="3"/>
            <w:sz w:val="24"/>
            <w:szCs w:val="24"/>
            <w:shd w:val="clear" w:color="auto" w:fill="FFFFFF"/>
          </w:rPr>
          <w:t>https://zoom.us/j/99119011661?pwd=WWdtOEk0YVFDdDgxOUNnWkhDTjYzUT09</w:t>
        </w:r>
      </w:hyperlink>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506F60" w:rsidRPr="004D3580" w:rsidRDefault="00506F60" w:rsidP="00FD070C">
      <w:pPr>
        <w:pStyle w:val="font8"/>
        <w:spacing w:before="0" w:beforeAutospacing="0" w:after="0" w:afterAutospacing="0"/>
        <w:textAlignment w:val="baseline"/>
        <w:rPr>
          <w:rFonts w:asciiTheme="majorHAnsi" w:hAnsiTheme="majorHAnsi" w:cstheme="majorHAnsi"/>
          <w:color w:val="181818"/>
        </w:rPr>
      </w:pPr>
      <w:r w:rsidRPr="004D3580">
        <w:rPr>
          <w:rFonts w:asciiTheme="majorHAnsi" w:hAnsiTheme="majorHAnsi" w:cstheme="majorHAnsi"/>
          <w:b/>
        </w:rPr>
        <w:t>COMMITTEE MISSION:</w:t>
      </w:r>
      <w:r w:rsidR="00FD070C" w:rsidRPr="004D3580">
        <w:rPr>
          <w:rFonts w:asciiTheme="majorHAnsi" w:hAnsiTheme="majorHAnsi" w:cstheme="majorHAnsi"/>
          <w:b/>
        </w:rPr>
        <w:t xml:space="preserve"> </w:t>
      </w:r>
      <w:r w:rsidR="004D3580" w:rsidRPr="004D3580">
        <w:rPr>
          <w:rFonts w:asciiTheme="majorHAnsi" w:hAnsiTheme="majorHAnsi" w:cstheme="majorHAnsi"/>
          <w:color w:val="181818"/>
        </w:rPr>
        <w:t>This committee provides insight on state evaluation and resources around evaluation for programs and resources for sustainability. The committee reviews out-of-school time data, such as the annual Statewide Afterschool Report and provides input on the statewide survey for local 21CCLC programs.</w:t>
      </w:r>
      <w:r w:rsidR="00FD070C" w:rsidRPr="004D3580">
        <w:rPr>
          <w:rFonts w:asciiTheme="majorHAnsi" w:hAnsiTheme="majorHAnsi" w:cstheme="majorHAnsi"/>
          <w:color w:val="181818"/>
        </w:rPr>
        <w:t>​</w:t>
      </w:r>
    </w:p>
    <w:p w:rsidR="004D3580" w:rsidRDefault="004D3580" w:rsidP="00506F60">
      <w:pPr>
        <w:tabs>
          <w:tab w:val="left" w:pos="3650"/>
          <w:tab w:val="center" w:pos="4680"/>
        </w:tabs>
        <w:spacing w:after="0" w:line="240" w:lineRule="auto"/>
        <w:rPr>
          <w:rFonts w:asciiTheme="majorHAnsi" w:hAnsiTheme="majorHAnsi" w:cstheme="majorHAnsi"/>
          <w:b/>
          <w:sz w:val="24"/>
          <w:szCs w:val="24"/>
        </w:rPr>
      </w:pPr>
    </w:p>
    <w:p w:rsidR="00506F60" w:rsidRPr="004D3580" w:rsidRDefault="00EE282B"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sidRPr="004D3580">
        <w:rPr>
          <w:rFonts w:asciiTheme="majorHAnsi" w:hAnsiTheme="majorHAnsi" w:cstheme="majorHAnsi"/>
          <w:b/>
          <w:sz w:val="24"/>
          <w:szCs w:val="24"/>
        </w:rPr>
        <w:t xml:space="preserve"> </w:t>
      </w:r>
      <w:r w:rsidR="00506F60" w:rsidRPr="004D3580">
        <w:rPr>
          <w:rFonts w:asciiTheme="majorHAnsi" w:hAnsiTheme="majorHAnsi" w:cstheme="majorHAnsi"/>
          <w:b/>
          <w:sz w:val="24"/>
          <w:szCs w:val="24"/>
        </w:rPr>
        <w:t>COMMITTEE GOALS:</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EE282B" w:rsidTr="00040300">
        <w:tc>
          <w:tcPr>
            <w:tcW w:w="3596" w:type="dxa"/>
            <w:vAlign w:val="bottom"/>
          </w:tcPr>
          <w:p w:rsidR="00EE282B" w:rsidRDefault="00EE282B" w:rsidP="00EE282B">
            <w:pPr>
              <w:rPr>
                <w:color w:val="000000"/>
              </w:rPr>
            </w:pPr>
            <w:r>
              <w:rPr>
                <w:color w:val="000000"/>
              </w:rPr>
              <w:t>Kaitlin Schmidt</w:t>
            </w:r>
          </w:p>
        </w:tc>
        <w:tc>
          <w:tcPr>
            <w:tcW w:w="3597" w:type="dxa"/>
            <w:vAlign w:val="bottom"/>
          </w:tcPr>
          <w:p w:rsidR="00EE282B" w:rsidRDefault="00EE282B" w:rsidP="00EE282B">
            <w:pPr>
              <w:rPr>
                <w:color w:val="000000"/>
              </w:rPr>
            </w:pPr>
            <w:r>
              <w:rPr>
                <w:color w:val="000000"/>
              </w:rPr>
              <w:t>St. Mark Youth Enrichment</w:t>
            </w:r>
          </w:p>
        </w:tc>
        <w:tc>
          <w:tcPr>
            <w:tcW w:w="3597" w:type="dxa"/>
          </w:tcPr>
          <w:p w:rsidR="00EE282B" w:rsidRDefault="00E85E19"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DE3D3F">
            <w:pPr>
              <w:rPr>
                <w:color w:val="000000"/>
              </w:rPr>
            </w:pPr>
            <w:r>
              <w:rPr>
                <w:color w:val="000000"/>
              </w:rPr>
              <w:t xml:space="preserve">Amy </w:t>
            </w:r>
            <w:r w:rsidR="00DE3D3F">
              <w:rPr>
                <w:color w:val="000000"/>
              </w:rPr>
              <w:t>Clair</w:t>
            </w:r>
          </w:p>
        </w:tc>
        <w:tc>
          <w:tcPr>
            <w:tcW w:w="3597" w:type="dxa"/>
            <w:vAlign w:val="bottom"/>
          </w:tcPr>
          <w:p w:rsidR="00EE282B" w:rsidRDefault="00EE282B" w:rsidP="008E70BC">
            <w:pPr>
              <w:rPr>
                <w:color w:val="000000"/>
              </w:rPr>
            </w:pPr>
            <w:r>
              <w:rPr>
                <w:color w:val="000000"/>
              </w:rPr>
              <w:t>Iowa C</w:t>
            </w:r>
            <w:r w:rsidR="008E70BC">
              <w:rPr>
                <w:color w:val="000000"/>
              </w:rPr>
              <w:t>i</w:t>
            </w:r>
            <w:r>
              <w:rPr>
                <w:color w:val="000000"/>
              </w:rPr>
              <w:t>ty Schools</w:t>
            </w:r>
          </w:p>
        </w:tc>
        <w:tc>
          <w:tcPr>
            <w:tcW w:w="3597" w:type="dxa"/>
          </w:tcPr>
          <w:p w:rsidR="00EE282B" w:rsidRDefault="00E85E19"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EE282B">
            <w:pPr>
              <w:rPr>
                <w:color w:val="000000"/>
              </w:rPr>
            </w:pPr>
            <w:r>
              <w:rPr>
                <w:color w:val="000000"/>
              </w:rPr>
              <w:t>Dom Shirley</w:t>
            </w:r>
          </w:p>
        </w:tc>
        <w:tc>
          <w:tcPr>
            <w:tcW w:w="3597" w:type="dxa"/>
            <w:vAlign w:val="bottom"/>
          </w:tcPr>
          <w:p w:rsidR="00EE282B" w:rsidRDefault="00EE282B" w:rsidP="00EE282B">
            <w:pPr>
              <w:rPr>
                <w:color w:val="000000"/>
              </w:rPr>
            </w:pPr>
            <w:r>
              <w:rPr>
                <w:color w:val="000000"/>
              </w:rPr>
              <w:t>Des Moines Schools</w:t>
            </w:r>
          </w:p>
        </w:tc>
        <w:tc>
          <w:tcPr>
            <w:tcW w:w="3597" w:type="dxa"/>
          </w:tcPr>
          <w:p w:rsidR="00EE282B" w:rsidRDefault="00E85E19"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Pr="001D74E5" w:rsidRDefault="00EE282B" w:rsidP="00EE282B">
            <w:pPr>
              <w:rPr>
                <w:color w:val="FF0000"/>
              </w:rPr>
            </w:pPr>
            <w:r w:rsidRPr="001D74E5">
              <w:rPr>
                <w:color w:val="FF0000"/>
              </w:rPr>
              <w:t>Chuck Benge</w:t>
            </w:r>
          </w:p>
        </w:tc>
        <w:tc>
          <w:tcPr>
            <w:tcW w:w="3597" w:type="dxa"/>
            <w:vAlign w:val="bottom"/>
          </w:tcPr>
          <w:p w:rsidR="00EE282B" w:rsidRPr="001D74E5" w:rsidRDefault="00EE282B" w:rsidP="00EE282B">
            <w:pPr>
              <w:rPr>
                <w:color w:val="FF0000"/>
              </w:rPr>
            </w:pPr>
            <w:r w:rsidRPr="001D74E5">
              <w:rPr>
                <w:color w:val="FF0000"/>
              </w:rPr>
              <w:t>Fairfield Schools</w:t>
            </w:r>
          </w:p>
        </w:tc>
        <w:tc>
          <w:tcPr>
            <w:tcW w:w="3597" w:type="dxa"/>
          </w:tcPr>
          <w:p w:rsidR="00EE282B" w:rsidRPr="001D74E5" w:rsidRDefault="00E85E19" w:rsidP="00EE282B">
            <w:pPr>
              <w:tabs>
                <w:tab w:val="left" w:pos="3650"/>
                <w:tab w:val="center" w:pos="4680"/>
              </w:tabs>
              <w:rPr>
                <w:color w:val="FF0000"/>
                <w:sz w:val="18"/>
                <w:szCs w:val="18"/>
              </w:rPr>
            </w:pPr>
            <w:r w:rsidRPr="001D74E5">
              <w:rPr>
                <w:color w:val="FF0000"/>
                <w:sz w:val="18"/>
                <w:szCs w:val="18"/>
              </w:rPr>
              <w:t>Katie Boatright</w:t>
            </w:r>
            <w:r w:rsidR="001D74E5" w:rsidRPr="001D74E5">
              <w:rPr>
                <w:color w:val="FF0000"/>
                <w:sz w:val="18"/>
                <w:szCs w:val="18"/>
              </w:rPr>
              <w:t xml:space="preserve"> will now join this committee as the rep from Fairfield</w:t>
            </w:r>
          </w:p>
        </w:tc>
      </w:tr>
      <w:tr w:rsidR="00EE282B" w:rsidTr="00040300">
        <w:tc>
          <w:tcPr>
            <w:tcW w:w="3596" w:type="dxa"/>
            <w:vAlign w:val="bottom"/>
          </w:tcPr>
          <w:p w:rsidR="00EE282B" w:rsidRPr="00E85E19" w:rsidRDefault="00EE282B" w:rsidP="00EE282B">
            <w:pPr>
              <w:rPr>
                <w:color w:val="FF0000"/>
              </w:rPr>
            </w:pPr>
            <w:r w:rsidRPr="00E85E19">
              <w:rPr>
                <w:color w:val="FF0000"/>
              </w:rPr>
              <w:t>Loras Osterhaus</w:t>
            </w:r>
          </w:p>
        </w:tc>
        <w:tc>
          <w:tcPr>
            <w:tcW w:w="3597" w:type="dxa"/>
            <w:vAlign w:val="bottom"/>
          </w:tcPr>
          <w:p w:rsidR="00EE282B" w:rsidRPr="00E85E19" w:rsidRDefault="00EE282B" w:rsidP="00EE282B">
            <w:pPr>
              <w:rPr>
                <w:color w:val="FF0000"/>
              </w:rPr>
            </w:pPr>
            <w:r w:rsidRPr="00E85E19">
              <w:rPr>
                <w:color w:val="FF0000"/>
              </w:rPr>
              <w:t>Clinton Schools</w:t>
            </w:r>
          </w:p>
        </w:tc>
        <w:tc>
          <w:tcPr>
            <w:tcW w:w="3597" w:type="dxa"/>
          </w:tcPr>
          <w:p w:rsidR="00EE282B" w:rsidRPr="00E85E19" w:rsidRDefault="001D74E5" w:rsidP="00EE282B">
            <w:pPr>
              <w:tabs>
                <w:tab w:val="left" w:pos="3650"/>
                <w:tab w:val="center" w:pos="4680"/>
              </w:tabs>
              <w:rPr>
                <w:color w:val="FF0000"/>
                <w:sz w:val="24"/>
                <w:szCs w:val="24"/>
              </w:rPr>
            </w:pPr>
            <w:r>
              <w:rPr>
                <w:color w:val="FF0000"/>
                <w:sz w:val="24"/>
                <w:szCs w:val="24"/>
              </w:rPr>
              <w:t>R</w:t>
            </w:r>
            <w:r w:rsidR="00E85E19">
              <w:rPr>
                <w:color w:val="FF0000"/>
                <w:sz w:val="24"/>
                <w:szCs w:val="24"/>
              </w:rPr>
              <w:t>etired</w:t>
            </w:r>
            <w:r>
              <w:rPr>
                <w:color w:val="FF0000"/>
                <w:sz w:val="24"/>
                <w:szCs w:val="24"/>
              </w:rPr>
              <w:t xml:space="preserve">, please change to </w:t>
            </w:r>
            <w:proofErr w:type="spellStart"/>
            <w:r w:rsidRPr="001D74E5">
              <w:rPr>
                <w:color w:val="FF0000"/>
                <w:sz w:val="24"/>
                <w:szCs w:val="24"/>
              </w:rPr>
              <w:t>Chol</w:t>
            </w:r>
            <w:proofErr w:type="spellEnd"/>
            <w:r w:rsidRPr="001D74E5">
              <w:rPr>
                <w:color w:val="FF0000"/>
                <w:sz w:val="24"/>
                <w:szCs w:val="24"/>
              </w:rPr>
              <w:t xml:space="preserve"> </w:t>
            </w:r>
            <w:proofErr w:type="spellStart"/>
            <w:r w:rsidRPr="001D74E5">
              <w:rPr>
                <w:color w:val="FF0000"/>
                <w:sz w:val="24"/>
                <w:szCs w:val="24"/>
              </w:rPr>
              <w:t>Chagai</w:t>
            </w:r>
            <w:proofErr w:type="spellEnd"/>
            <w:r w:rsidRPr="001D74E5">
              <w:rPr>
                <w:color w:val="FF0000"/>
                <w:sz w:val="24"/>
                <w:szCs w:val="24"/>
              </w:rPr>
              <w:t xml:space="preserve"> (</w:t>
            </w:r>
            <w:hyperlink r:id="rId8" w:history="1">
              <w:r w:rsidRPr="0003717F">
                <w:rPr>
                  <w:rStyle w:val="Hyperlink"/>
                  <w:sz w:val="24"/>
                  <w:szCs w:val="24"/>
                </w:rPr>
                <w:t>chol.chagai@csdkq.org</w:t>
              </w:r>
            </w:hyperlink>
            <w:r w:rsidRPr="001D74E5">
              <w:rPr>
                <w:color w:val="FF0000"/>
                <w:sz w:val="24"/>
                <w:szCs w:val="24"/>
              </w:rPr>
              <w:t>)</w:t>
            </w:r>
            <w:r>
              <w:rPr>
                <w:color w:val="FF0000"/>
                <w:sz w:val="24"/>
                <w:szCs w:val="24"/>
              </w:rPr>
              <w:t xml:space="preserve"> </w:t>
            </w:r>
          </w:p>
        </w:tc>
      </w:tr>
      <w:tr w:rsidR="00EE282B" w:rsidTr="00040300">
        <w:tc>
          <w:tcPr>
            <w:tcW w:w="3596" w:type="dxa"/>
            <w:vAlign w:val="bottom"/>
          </w:tcPr>
          <w:p w:rsidR="00EE282B" w:rsidRDefault="00EE282B" w:rsidP="00EE282B">
            <w:pPr>
              <w:rPr>
                <w:color w:val="000000"/>
              </w:rPr>
            </w:pPr>
            <w:r>
              <w:rPr>
                <w:color w:val="000000"/>
              </w:rPr>
              <w:t>Beth Christoffer</w:t>
            </w:r>
          </w:p>
        </w:tc>
        <w:tc>
          <w:tcPr>
            <w:tcW w:w="3597" w:type="dxa"/>
            <w:vAlign w:val="bottom"/>
          </w:tcPr>
          <w:p w:rsidR="00EE282B" w:rsidRDefault="00EE282B" w:rsidP="00EE282B">
            <w:pPr>
              <w:rPr>
                <w:color w:val="000000"/>
              </w:rPr>
            </w:pPr>
            <w:r>
              <w:rPr>
                <w:color w:val="000000"/>
              </w:rPr>
              <w:t>Allamakee Schools</w:t>
            </w:r>
          </w:p>
        </w:tc>
        <w:tc>
          <w:tcPr>
            <w:tcW w:w="3597" w:type="dxa"/>
          </w:tcPr>
          <w:p w:rsidR="00EE282B" w:rsidRDefault="00E85E19"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EE282B">
            <w:pPr>
              <w:rPr>
                <w:color w:val="000000"/>
              </w:rPr>
            </w:pPr>
            <w:r>
              <w:rPr>
                <w:color w:val="000000"/>
              </w:rPr>
              <w:t xml:space="preserve">Elana </w:t>
            </w:r>
            <w:proofErr w:type="spellStart"/>
            <w:r>
              <w:rPr>
                <w:color w:val="000000"/>
              </w:rPr>
              <w:t>Zalar</w:t>
            </w:r>
            <w:proofErr w:type="spellEnd"/>
          </w:p>
        </w:tc>
        <w:tc>
          <w:tcPr>
            <w:tcW w:w="3597" w:type="dxa"/>
            <w:vAlign w:val="bottom"/>
          </w:tcPr>
          <w:p w:rsidR="00EE282B" w:rsidRDefault="00EE282B" w:rsidP="00EE282B">
            <w:pPr>
              <w:rPr>
                <w:color w:val="000000"/>
              </w:rPr>
            </w:pPr>
            <w:r>
              <w:rPr>
                <w:color w:val="000000"/>
              </w:rPr>
              <w:t>Council Bluffs Schools</w:t>
            </w:r>
          </w:p>
        </w:tc>
        <w:tc>
          <w:tcPr>
            <w:tcW w:w="3597" w:type="dxa"/>
          </w:tcPr>
          <w:p w:rsidR="00EE282B" w:rsidRDefault="001D74E5" w:rsidP="00EE282B">
            <w:pPr>
              <w:tabs>
                <w:tab w:val="left" w:pos="3650"/>
                <w:tab w:val="center" w:pos="4680"/>
              </w:tabs>
              <w:rPr>
                <w:sz w:val="24"/>
                <w:szCs w:val="24"/>
              </w:rPr>
            </w:pPr>
            <w:r>
              <w:rPr>
                <w:sz w:val="24"/>
                <w:szCs w:val="24"/>
              </w:rPr>
              <w:t>x</w:t>
            </w:r>
            <w:bookmarkStart w:id="1" w:name="_GoBack"/>
            <w:bookmarkEnd w:id="1"/>
          </w:p>
        </w:tc>
      </w:tr>
      <w:tr w:rsidR="00EE282B" w:rsidTr="00040300">
        <w:tc>
          <w:tcPr>
            <w:tcW w:w="3596" w:type="dxa"/>
            <w:vAlign w:val="bottom"/>
          </w:tcPr>
          <w:p w:rsidR="00EE282B" w:rsidRDefault="00EE282B" w:rsidP="00EE282B">
            <w:pPr>
              <w:rPr>
                <w:color w:val="000000"/>
              </w:rPr>
            </w:pPr>
            <w:r>
              <w:rPr>
                <w:color w:val="000000"/>
              </w:rPr>
              <w:t>Lynn Redenbaugh</w:t>
            </w:r>
          </w:p>
        </w:tc>
        <w:tc>
          <w:tcPr>
            <w:tcW w:w="3597" w:type="dxa"/>
            <w:vAlign w:val="bottom"/>
          </w:tcPr>
          <w:p w:rsidR="00EE282B" w:rsidRDefault="00EE282B" w:rsidP="00EE282B">
            <w:pPr>
              <w:rPr>
                <w:color w:val="000000"/>
              </w:rPr>
            </w:pPr>
            <w:r>
              <w:rPr>
                <w:color w:val="000000"/>
              </w:rPr>
              <w:t>Storm Lake Schools</w:t>
            </w:r>
          </w:p>
        </w:tc>
        <w:tc>
          <w:tcPr>
            <w:tcW w:w="3597" w:type="dxa"/>
          </w:tcPr>
          <w:p w:rsidR="00EE282B" w:rsidRDefault="00E85E19"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EE282B">
            <w:pPr>
              <w:rPr>
                <w:color w:val="000000"/>
              </w:rPr>
            </w:pPr>
            <w:r>
              <w:rPr>
                <w:color w:val="000000"/>
              </w:rPr>
              <w:t>Jenna Andrews</w:t>
            </w:r>
          </w:p>
        </w:tc>
        <w:tc>
          <w:tcPr>
            <w:tcW w:w="3597" w:type="dxa"/>
            <w:vAlign w:val="bottom"/>
          </w:tcPr>
          <w:p w:rsidR="00EE282B" w:rsidRDefault="00EE282B" w:rsidP="00EE282B">
            <w:pPr>
              <w:rPr>
                <w:color w:val="000000"/>
              </w:rPr>
            </w:pPr>
            <w:r>
              <w:rPr>
                <w:color w:val="000000"/>
              </w:rPr>
              <w:t>SHIP</w:t>
            </w:r>
          </w:p>
        </w:tc>
        <w:tc>
          <w:tcPr>
            <w:tcW w:w="3597" w:type="dxa"/>
          </w:tcPr>
          <w:p w:rsidR="00EE282B" w:rsidRDefault="00E85E19"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EE282B">
            <w:pPr>
              <w:rPr>
                <w:color w:val="000000"/>
              </w:rPr>
            </w:pPr>
            <w:r>
              <w:rPr>
                <w:color w:val="000000"/>
              </w:rPr>
              <w:t>Amy Whittington</w:t>
            </w:r>
          </w:p>
        </w:tc>
        <w:tc>
          <w:tcPr>
            <w:tcW w:w="3597" w:type="dxa"/>
            <w:vAlign w:val="bottom"/>
          </w:tcPr>
          <w:p w:rsidR="00EE282B" w:rsidRDefault="00EE282B" w:rsidP="00EE282B">
            <w:pPr>
              <w:rPr>
                <w:color w:val="000000"/>
              </w:rPr>
            </w:pPr>
            <w:r>
              <w:rPr>
                <w:color w:val="000000"/>
              </w:rPr>
              <w:t>Central Decatur Schools</w:t>
            </w:r>
          </w:p>
        </w:tc>
        <w:tc>
          <w:tcPr>
            <w:tcW w:w="3597" w:type="dxa"/>
          </w:tcPr>
          <w:p w:rsidR="00EE282B" w:rsidRDefault="00E85E19"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Pr="00E85E19" w:rsidRDefault="00EE282B" w:rsidP="00EE282B">
            <w:pPr>
              <w:rPr>
                <w:color w:val="FF0000"/>
              </w:rPr>
            </w:pPr>
            <w:r w:rsidRPr="00E85E19">
              <w:rPr>
                <w:color w:val="FF0000"/>
              </w:rPr>
              <w:t>Jennifer Watkins</w:t>
            </w:r>
          </w:p>
        </w:tc>
        <w:tc>
          <w:tcPr>
            <w:tcW w:w="3597" w:type="dxa"/>
            <w:vAlign w:val="bottom"/>
          </w:tcPr>
          <w:p w:rsidR="00EE282B" w:rsidRPr="00E85E19" w:rsidRDefault="00EE282B" w:rsidP="00EE282B">
            <w:pPr>
              <w:rPr>
                <w:color w:val="FF0000"/>
              </w:rPr>
            </w:pPr>
            <w:r w:rsidRPr="00E85E19">
              <w:rPr>
                <w:color w:val="FF0000"/>
              </w:rPr>
              <w:t>Bettendorf Schools</w:t>
            </w:r>
          </w:p>
        </w:tc>
        <w:tc>
          <w:tcPr>
            <w:tcW w:w="3597" w:type="dxa"/>
          </w:tcPr>
          <w:p w:rsidR="00EE282B" w:rsidRPr="00E85E19" w:rsidRDefault="00E85E19" w:rsidP="00EE282B">
            <w:pPr>
              <w:tabs>
                <w:tab w:val="left" w:pos="3650"/>
                <w:tab w:val="center" w:pos="4680"/>
              </w:tabs>
              <w:rPr>
                <w:color w:val="FF0000"/>
                <w:sz w:val="24"/>
                <w:szCs w:val="24"/>
              </w:rPr>
            </w:pPr>
            <w:r>
              <w:rPr>
                <w:color w:val="FF0000"/>
                <w:sz w:val="24"/>
                <w:szCs w:val="24"/>
              </w:rPr>
              <w:t>No longer there</w:t>
            </w:r>
          </w:p>
        </w:tc>
      </w:tr>
      <w:tr w:rsidR="00EE282B" w:rsidTr="00040300">
        <w:tc>
          <w:tcPr>
            <w:tcW w:w="3596" w:type="dxa"/>
            <w:vAlign w:val="bottom"/>
          </w:tcPr>
          <w:p w:rsidR="00EE282B" w:rsidRDefault="00EE282B" w:rsidP="00EE282B">
            <w:pPr>
              <w:rPr>
                <w:color w:val="000000"/>
              </w:rPr>
            </w:pPr>
            <w:r>
              <w:rPr>
                <w:color w:val="000000"/>
              </w:rPr>
              <w:t>Shaney Ford</w:t>
            </w:r>
          </w:p>
        </w:tc>
        <w:tc>
          <w:tcPr>
            <w:tcW w:w="3597" w:type="dxa"/>
            <w:vAlign w:val="bottom"/>
          </w:tcPr>
          <w:p w:rsidR="00EE282B" w:rsidRDefault="00EE282B" w:rsidP="00EE282B">
            <w:pPr>
              <w:rPr>
                <w:color w:val="000000"/>
              </w:rPr>
            </w:pPr>
            <w:r>
              <w:rPr>
                <w:color w:val="000000"/>
              </w:rPr>
              <w:t>Davenport Schools</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Lisa Stevenson</w:t>
            </w:r>
          </w:p>
        </w:tc>
        <w:tc>
          <w:tcPr>
            <w:tcW w:w="3597" w:type="dxa"/>
            <w:vAlign w:val="bottom"/>
          </w:tcPr>
          <w:p w:rsidR="00EE282B" w:rsidRDefault="00EE282B" w:rsidP="00EE282B">
            <w:pPr>
              <w:rPr>
                <w:color w:val="000000"/>
              </w:rPr>
            </w:pPr>
            <w:r>
              <w:rPr>
                <w:color w:val="000000"/>
              </w:rPr>
              <w:t>Marshalltown Schools/MICA</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Default="00EE282B" w:rsidP="00EE282B">
            <w:pPr>
              <w:rPr>
                <w:color w:val="000000"/>
              </w:rPr>
            </w:pPr>
            <w:r>
              <w:rPr>
                <w:color w:val="000000"/>
              </w:rPr>
              <w:t>Billy Stone</w:t>
            </w:r>
          </w:p>
        </w:tc>
        <w:tc>
          <w:tcPr>
            <w:tcW w:w="3597" w:type="dxa"/>
            <w:vAlign w:val="bottom"/>
          </w:tcPr>
          <w:p w:rsidR="00EE282B" w:rsidRDefault="00EE282B" w:rsidP="00EE282B">
            <w:pPr>
              <w:rPr>
                <w:color w:val="000000"/>
              </w:rPr>
            </w:pPr>
            <w:r>
              <w:rPr>
                <w:color w:val="000000"/>
              </w:rPr>
              <w:t>Oakridge Neighborhood Services</w:t>
            </w:r>
          </w:p>
        </w:tc>
        <w:tc>
          <w:tcPr>
            <w:tcW w:w="3597" w:type="dxa"/>
          </w:tcPr>
          <w:p w:rsidR="00EE282B" w:rsidRDefault="00E85E19" w:rsidP="00EE282B">
            <w:pPr>
              <w:tabs>
                <w:tab w:val="left" w:pos="3650"/>
                <w:tab w:val="center" w:pos="4680"/>
              </w:tabs>
              <w:rPr>
                <w:sz w:val="24"/>
                <w:szCs w:val="24"/>
              </w:rPr>
            </w:pPr>
            <w:r>
              <w:rPr>
                <w:sz w:val="24"/>
                <w:szCs w:val="24"/>
              </w:rPr>
              <w:t>X</w:t>
            </w:r>
          </w:p>
        </w:tc>
      </w:tr>
      <w:tr w:rsidR="00EE282B" w:rsidTr="00040300">
        <w:tc>
          <w:tcPr>
            <w:tcW w:w="3596" w:type="dxa"/>
            <w:vAlign w:val="bottom"/>
          </w:tcPr>
          <w:p w:rsidR="00EE282B" w:rsidRDefault="00EE282B" w:rsidP="00EE282B">
            <w:pPr>
              <w:rPr>
                <w:color w:val="000000"/>
              </w:rPr>
            </w:pPr>
            <w:r>
              <w:rPr>
                <w:color w:val="000000"/>
              </w:rPr>
              <w:t>Jenny Becker</w:t>
            </w:r>
          </w:p>
        </w:tc>
        <w:tc>
          <w:tcPr>
            <w:tcW w:w="3597" w:type="dxa"/>
            <w:vAlign w:val="bottom"/>
          </w:tcPr>
          <w:p w:rsidR="00EE282B" w:rsidRDefault="00EE282B" w:rsidP="00EE282B">
            <w:pPr>
              <w:rPr>
                <w:color w:val="000000"/>
              </w:rPr>
            </w:pPr>
            <w:r>
              <w:rPr>
                <w:color w:val="000000"/>
              </w:rPr>
              <w:t>Kids on Course</w:t>
            </w:r>
          </w:p>
        </w:tc>
        <w:tc>
          <w:tcPr>
            <w:tcW w:w="3597" w:type="dxa"/>
          </w:tcPr>
          <w:p w:rsidR="00EE282B" w:rsidRDefault="00EE282B" w:rsidP="00EE282B">
            <w:pPr>
              <w:tabs>
                <w:tab w:val="left" w:pos="3650"/>
                <w:tab w:val="center" w:pos="4680"/>
              </w:tabs>
              <w:rPr>
                <w:sz w:val="24"/>
                <w:szCs w:val="24"/>
              </w:rPr>
            </w:pPr>
          </w:p>
        </w:tc>
      </w:tr>
      <w:tr w:rsidR="00EE282B" w:rsidTr="00040300">
        <w:tc>
          <w:tcPr>
            <w:tcW w:w="3596" w:type="dxa"/>
            <w:vAlign w:val="bottom"/>
          </w:tcPr>
          <w:p w:rsidR="00EE282B" w:rsidRPr="00E85E19" w:rsidRDefault="00EE282B" w:rsidP="00EE282B">
            <w:pPr>
              <w:rPr>
                <w:color w:val="FF0000"/>
              </w:rPr>
            </w:pPr>
            <w:r w:rsidRPr="00E85E19">
              <w:rPr>
                <w:color w:val="FF0000"/>
              </w:rPr>
              <w:t>Colleen Gould</w:t>
            </w:r>
          </w:p>
        </w:tc>
        <w:tc>
          <w:tcPr>
            <w:tcW w:w="3597" w:type="dxa"/>
            <w:vAlign w:val="bottom"/>
          </w:tcPr>
          <w:p w:rsidR="00EE282B" w:rsidRPr="00E85E19" w:rsidRDefault="00EE282B" w:rsidP="00EE282B">
            <w:pPr>
              <w:rPr>
                <w:color w:val="FF0000"/>
              </w:rPr>
            </w:pPr>
            <w:r w:rsidRPr="00E85E19">
              <w:rPr>
                <w:color w:val="FF0000"/>
              </w:rPr>
              <w:t>Bettendorf Schools</w:t>
            </w:r>
          </w:p>
        </w:tc>
        <w:tc>
          <w:tcPr>
            <w:tcW w:w="3597" w:type="dxa"/>
          </w:tcPr>
          <w:p w:rsidR="00EE282B" w:rsidRPr="00E85E19" w:rsidRDefault="00E85E19" w:rsidP="00EE282B">
            <w:pPr>
              <w:tabs>
                <w:tab w:val="left" w:pos="3650"/>
                <w:tab w:val="center" w:pos="4680"/>
              </w:tabs>
              <w:rPr>
                <w:color w:val="FF0000"/>
                <w:sz w:val="18"/>
                <w:szCs w:val="18"/>
              </w:rPr>
            </w:pPr>
            <w:r w:rsidRPr="00E85E19">
              <w:rPr>
                <w:color w:val="FF0000"/>
                <w:sz w:val="18"/>
                <w:szCs w:val="18"/>
              </w:rPr>
              <w:t>Switching committees due to time conflict</w:t>
            </w:r>
            <w:r w:rsidR="00516854">
              <w:rPr>
                <w:color w:val="FF0000"/>
                <w:sz w:val="18"/>
                <w:szCs w:val="18"/>
              </w:rPr>
              <w:t xml:space="preserve"> but was able to attend this meeting</w:t>
            </w:r>
          </w:p>
        </w:tc>
      </w:tr>
      <w:tr w:rsidR="008E70BC" w:rsidTr="00040300">
        <w:tc>
          <w:tcPr>
            <w:tcW w:w="3596" w:type="dxa"/>
            <w:vAlign w:val="bottom"/>
          </w:tcPr>
          <w:p w:rsidR="008E70BC" w:rsidRDefault="008E70BC" w:rsidP="00EE282B">
            <w:pPr>
              <w:rPr>
                <w:color w:val="000000"/>
              </w:rPr>
            </w:pPr>
            <w:r>
              <w:rPr>
                <w:color w:val="000000"/>
              </w:rPr>
              <w:t>Nikki Clausen</w:t>
            </w:r>
          </w:p>
        </w:tc>
        <w:tc>
          <w:tcPr>
            <w:tcW w:w="3597" w:type="dxa"/>
            <w:vAlign w:val="bottom"/>
          </w:tcPr>
          <w:p w:rsidR="008E70BC" w:rsidRDefault="008E70BC" w:rsidP="00EE282B">
            <w:pPr>
              <w:rPr>
                <w:color w:val="000000"/>
              </w:rPr>
            </w:pPr>
            <w:r>
              <w:rPr>
                <w:color w:val="000000"/>
              </w:rPr>
              <w:t>Council Bluffs Schools</w:t>
            </w:r>
          </w:p>
        </w:tc>
        <w:tc>
          <w:tcPr>
            <w:tcW w:w="3597" w:type="dxa"/>
          </w:tcPr>
          <w:p w:rsidR="008E70BC" w:rsidRDefault="00E85E19" w:rsidP="00EE282B">
            <w:pPr>
              <w:tabs>
                <w:tab w:val="left" w:pos="3650"/>
                <w:tab w:val="center" w:pos="4680"/>
              </w:tabs>
              <w:rPr>
                <w:sz w:val="24"/>
                <w:szCs w:val="24"/>
              </w:rPr>
            </w:pPr>
            <w:r>
              <w:rPr>
                <w:sz w:val="24"/>
                <w:szCs w:val="24"/>
              </w:rPr>
              <w:t>x</w:t>
            </w:r>
          </w:p>
        </w:tc>
      </w:tr>
      <w:tr w:rsidR="00E85E19" w:rsidTr="00040300">
        <w:tc>
          <w:tcPr>
            <w:tcW w:w="3596" w:type="dxa"/>
            <w:vAlign w:val="bottom"/>
          </w:tcPr>
          <w:p w:rsidR="00E85E19" w:rsidRDefault="00E85E19" w:rsidP="00EE282B">
            <w:pPr>
              <w:rPr>
                <w:color w:val="000000"/>
              </w:rPr>
            </w:pPr>
            <w:r>
              <w:rPr>
                <w:color w:val="000000"/>
              </w:rPr>
              <w:t>Abby Kempema</w:t>
            </w:r>
          </w:p>
        </w:tc>
        <w:tc>
          <w:tcPr>
            <w:tcW w:w="3597" w:type="dxa"/>
            <w:vAlign w:val="bottom"/>
          </w:tcPr>
          <w:p w:rsidR="00E85E19" w:rsidRDefault="00516854" w:rsidP="00EE282B">
            <w:pPr>
              <w:rPr>
                <w:color w:val="000000"/>
              </w:rPr>
            </w:pPr>
            <w:r>
              <w:rPr>
                <w:color w:val="000000"/>
              </w:rPr>
              <w:t>SHIP</w:t>
            </w:r>
          </w:p>
        </w:tc>
        <w:tc>
          <w:tcPr>
            <w:tcW w:w="3597" w:type="dxa"/>
          </w:tcPr>
          <w:p w:rsidR="00E85E19" w:rsidRDefault="00E85E19" w:rsidP="00EE282B">
            <w:pPr>
              <w:tabs>
                <w:tab w:val="left" w:pos="3650"/>
                <w:tab w:val="center" w:pos="4680"/>
              </w:tabs>
              <w:rPr>
                <w:sz w:val="24"/>
                <w:szCs w:val="24"/>
              </w:rPr>
            </w:pPr>
            <w:r>
              <w:rPr>
                <w:sz w:val="24"/>
                <w:szCs w:val="24"/>
              </w:rPr>
              <w:t xml:space="preserve">X </w:t>
            </w:r>
          </w:p>
        </w:tc>
      </w:tr>
    </w:tbl>
    <w:p w:rsidR="00011B95" w:rsidRDefault="00011B95" w:rsidP="00EE282B">
      <w:pPr>
        <w:tabs>
          <w:tab w:val="left" w:pos="3650"/>
          <w:tab w:val="center" w:pos="4680"/>
        </w:tabs>
        <w:spacing w:after="0" w:line="240" w:lineRule="auto"/>
        <w:rPr>
          <w:sz w:val="24"/>
          <w:szCs w:val="24"/>
        </w:rPr>
      </w:pPr>
    </w:p>
    <w:p w:rsidR="004A1991" w:rsidRDefault="004A1991">
      <w:pPr>
        <w:rPr>
          <w:sz w:val="24"/>
          <w:szCs w:val="24"/>
        </w:rPr>
      </w:pPr>
      <w:r>
        <w:rPr>
          <w:sz w:val="24"/>
          <w:szCs w:val="24"/>
        </w:rPr>
        <w:br w:type="page"/>
      </w:r>
    </w:p>
    <w:p w:rsidR="00011B95" w:rsidRDefault="00011B95" w:rsidP="00011B95">
      <w:pPr>
        <w:tabs>
          <w:tab w:val="left" w:pos="3650"/>
          <w:tab w:val="center" w:pos="4680"/>
        </w:tabs>
        <w:spacing w:after="0" w:line="240" w:lineRule="auto"/>
        <w:ind w:firstLine="720"/>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ayout w:type="fixed"/>
        <w:tblLook w:val="04A0" w:firstRow="1" w:lastRow="0" w:firstColumn="1" w:lastColumn="0" w:noHBand="0" w:noVBand="1"/>
      </w:tblPr>
      <w:tblGrid>
        <w:gridCol w:w="3775"/>
        <w:gridCol w:w="7015"/>
      </w:tblGrid>
      <w:tr w:rsidR="00FD070C" w:rsidTr="00EE282B">
        <w:tc>
          <w:tcPr>
            <w:tcW w:w="377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01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EE282B">
        <w:tc>
          <w:tcPr>
            <w:tcW w:w="3775" w:type="dxa"/>
          </w:tcPr>
          <w:p w:rsidR="00FD070C" w:rsidRPr="00FD070C" w:rsidRDefault="006E4FE9" w:rsidP="009C38DA">
            <w:pPr>
              <w:rPr>
                <w:sz w:val="28"/>
                <w:szCs w:val="28"/>
              </w:rPr>
            </w:pPr>
            <w:r>
              <w:rPr>
                <w:sz w:val="28"/>
                <w:szCs w:val="28"/>
              </w:rPr>
              <w:t xml:space="preserve">Evaluation Reminders: </w:t>
            </w:r>
          </w:p>
        </w:tc>
        <w:tc>
          <w:tcPr>
            <w:tcW w:w="7015" w:type="dxa"/>
          </w:tcPr>
          <w:p w:rsidR="00C908C5" w:rsidRPr="00E85E19" w:rsidRDefault="00F349FD" w:rsidP="00011B95">
            <w:pPr>
              <w:rPr>
                <w:b/>
                <w:sz w:val="28"/>
                <w:szCs w:val="28"/>
              </w:rPr>
            </w:pPr>
            <w:r w:rsidRPr="00E85E19">
              <w:rPr>
                <w:b/>
                <w:sz w:val="28"/>
                <w:szCs w:val="28"/>
              </w:rPr>
              <w:t>Local Evaluation was due 11/30 (unless extended); APR data 12/15, statewide survey due 1/21</w:t>
            </w:r>
          </w:p>
          <w:p w:rsidR="00E85E19" w:rsidRDefault="00E85E19" w:rsidP="00011B95">
            <w:pPr>
              <w:rPr>
                <w:sz w:val="28"/>
                <w:szCs w:val="28"/>
              </w:rPr>
            </w:pPr>
          </w:p>
          <w:p w:rsidR="00E85E19" w:rsidRDefault="00E85E19" w:rsidP="00011B95">
            <w:pPr>
              <w:rPr>
                <w:sz w:val="28"/>
                <w:szCs w:val="28"/>
              </w:rPr>
            </w:pPr>
            <w:r>
              <w:rPr>
                <w:sz w:val="28"/>
                <w:szCs w:val="28"/>
              </w:rPr>
              <w:t xml:space="preserve">Vic shared that extensions for your local evaluation are not a problem. These are given in one or two month extensions. </w:t>
            </w:r>
          </w:p>
          <w:p w:rsidR="00E85E19" w:rsidRDefault="00E85E19" w:rsidP="00011B95">
            <w:pPr>
              <w:rPr>
                <w:sz w:val="28"/>
                <w:szCs w:val="28"/>
              </w:rPr>
            </w:pPr>
          </w:p>
          <w:p w:rsidR="00E85E19" w:rsidRPr="00FD070C" w:rsidRDefault="00E85E19" w:rsidP="00011B95">
            <w:pPr>
              <w:rPr>
                <w:sz w:val="28"/>
                <w:szCs w:val="28"/>
              </w:rPr>
            </w:pPr>
            <w:r>
              <w:rPr>
                <w:sz w:val="28"/>
                <w:szCs w:val="28"/>
              </w:rPr>
              <w:t xml:space="preserve">Please focus on getting your APR data entered. This is a compliance issue for sites. We are currently at 48% and data is to be entered by December 15. </w:t>
            </w:r>
          </w:p>
        </w:tc>
      </w:tr>
      <w:tr w:rsidR="004A1991" w:rsidTr="00666D9D">
        <w:tc>
          <w:tcPr>
            <w:tcW w:w="3775" w:type="dxa"/>
          </w:tcPr>
          <w:p w:rsidR="004A1991" w:rsidRPr="00FD070C" w:rsidRDefault="004A1991" w:rsidP="00666D9D">
            <w:pPr>
              <w:rPr>
                <w:sz w:val="28"/>
                <w:szCs w:val="28"/>
              </w:rPr>
            </w:pPr>
            <w:r>
              <w:rPr>
                <w:sz w:val="28"/>
                <w:szCs w:val="28"/>
              </w:rPr>
              <w:t>Teacher Survey</w:t>
            </w:r>
          </w:p>
        </w:tc>
        <w:tc>
          <w:tcPr>
            <w:tcW w:w="7015" w:type="dxa"/>
          </w:tcPr>
          <w:p w:rsidR="004A1991" w:rsidRPr="00E85E19" w:rsidRDefault="004A1991" w:rsidP="00666D9D">
            <w:pPr>
              <w:rPr>
                <w:b/>
                <w:sz w:val="28"/>
                <w:szCs w:val="28"/>
              </w:rPr>
            </w:pPr>
            <w:r w:rsidRPr="00E85E19">
              <w:rPr>
                <w:b/>
                <w:sz w:val="28"/>
                <w:szCs w:val="28"/>
              </w:rPr>
              <w:t>Review draft</w:t>
            </w:r>
          </w:p>
          <w:p w:rsidR="00E85E19" w:rsidRDefault="00E85E19" w:rsidP="00666D9D">
            <w:pPr>
              <w:rPr>
                <w:sz w:val="28"/>
                <w:szCs w:val="28"/>
              </w:rPr>
            </w:pPr>
          </w:p>
          <w:p w:rsidR="00E85E19" w:rsidRDefault="00E85E19" w:rsidP="00666D9D">
            <w:pPr>
              <w:rPr>
                <w:sz w:val="28"/>
                <w:szCs w:val="28"/>
              </w:rPr>
            </w:pPr>
            <w:r>
              <w:rPr>
                <w:sz w:val="28"/>
                <w:szCs w:val="28"/>
              </w:rPr>
              <w:t xml:space="preserve">Kaitlin shared a draft of the new teacher survey that aligns with the new GPRA measures. The beginning language has stayed the same and the new measures look at attendance and engagement. Kaitlin asked the group if they would like to have a “did not need to improve” option. </w:t>
            </w:r>
            <w:r w:rsidR="009D4FAE">
              <w:rPr>
                <w:sz w:val="28"/>
                <w:szCs w:val="28"/>
              </w:rPr>
              <w:t>If a student already has a high level of engagement, is it accurate that they improved or did not improve when checking the box indicating that they did not need to improve might be the best fit. Vic suggested that we consider adding this in for us to be aware of as a state, but we won’t report it to the feds.</w:t>
            </w:r>
          </w:p>
          <w:p w:rsidR="00E85E19" w:rsidRDefault="00E85E19" w:rsidP="00666D9D">
            <w:pPr>
              <w:rPr>
                <w:sz w:val="28"/>
                <w:szCs w:val="28"/>
              </w:rPr>
            </w:pPr>
          </w:p>
          <w:p w:rsidR="00E85E19" w:rsidRDefault="00E85E19" w:rsidP="00666D9D">
            <w:pPr>
              <w:rPr>
                <w:sz w:val="28"/>
                <w:szCs w:val="28"/>
              </w:rPr>
            </w:pPr>
            <w:r>
              <w:rPr>
                <w:sz w:val="28"/>
                <w:szCs w:val="28"/>
              </w:rPr>
              <w:t>Beth suggested that we make sure this aligns with the evaluation as well. The language is similar but just enough different that it could cause some issues. Beth also suggested that OST sites prepopulate the names and grades section so that teachers can respond in a timely fashion.</w:t>
            </w:r>
            <w:r w:rsidR="009D4FAE">
              <w:rPr>
                <w:sz w:val="28"/>
                <w:szCs w:val="28"/>
              </w:rPr>
              <w:t xml:space="preserve"> </w:t>
            </w:r>
          </w:p>
          <w:p w:rsidR="00E85E19" w:rsidRDefault="00E85E19" w:rsidP="00666D9D">
            <w:pPr>
              <w:rPr>
                <w:sz w:val="28"/>
                <w:szCs w:val="28"/>
              </w:rPr>
            </w:pPr>
          </w:p>
          <w:p w:rsidR="00E85E19" w:rsidRDefault="00E85E19" w:rsidP="00666D9D">
            <w:pPr>
              <w:rPr>
                <w:sz w:val="28"/>
                <w:szCs w:val="28"/>
              </w:rPr>
            </w:pPr>
            <w:r>
              <w:rPr>
                <w:sz w:val="28"/>
                <w:szCs w:val="28"/>
              </w:rPr>
              <w:t xml:space="preserve">Vic </w:t>
            </w:r>
            <w:r w:rsidR="009D4FAE">
              <w:rPr>
                <w:sz w:val="28"/>
                <w:szCs w:val="28"/>
              </w:rPr>
              <w:t>reminded the group that we are measuring improvement, not necessarily their grades. The new GPRA measures allows for program staff to complete this teacher survey as well.</w:t>
            </w:r>
          </w:p>
          <w:p w:rsidR="009D4FAE" w:rsidRDefault="009D4FAE" w:rsidP="00666D9D">
            <w:pPr>
              <w:rPr>
                <w:sz w:val="28"/>
                <w:szCs w:val="28"/>
              </w:rPr>
            </w:pPr>
          </w:p>
          <w:p w:rsidR="009D4FAE" w:rsidRDefault="009D4FAE" w:rsidP="00666D9D">
            <w:pPr>
              <w:rPr>
                <w:sz w:val="28"/>
                <w:szCs w:val="28"/>
              </w:rPr>
            </w:pPr>
            <w:r>
              <w:rPr>
                <w:sz w:val="28"/>
                <w:szCs w:val="28"/>
              </w:rPr>
              <w:t xml:space="preserve">Lynn stated that it depends if you are asking classroom teachers or program staff. Teachers may not be able to fully provide the full picture for what happens in out-of-school time. </w:t>
            </w:r>
          </w:p>
          <w:p w:rsidR="009D4FAE" w:rsidRDefault="009D4FAE" w:rsidP="00666D9D">
            <w:pPr>
              <w:rPr>
                <w:sz w:val="28"/>
                <w:szCs w:val="28"/>
              </w:rPr>
            </w:pPr>
          </w:p>
          <w:p w:rsidR="009D4FAE" w:rsidRDefault="009D4FAE" w:rsidP="00666D9D">
            <w:pPr>
              <w:rPr>
                <w:sz w:val="28"/>
                <w:szCs w:val="28"/>
              </w:rPr>
            </w:pPr>
            <w:r>
              <w:rPr>
                <w:sz w:val="28"/>
                <w:szCs w:val="28"/>
              </w:rPr>
              <w:t xml:space="preserve">Amy Clair clarified that we can use program staff only moving forward. Vic confirmed, one survey for any staff – teacher or program. Amy then asked about multiple staff completing the forms or should it just be a designated individual. This is the discretion of the site. </w:t>
            </w:r>
          </w:p>
          <w:p w:rsidR="009D4FAE" w:rsidRDefault="009D4FAE" w:rsidP="00666D9D">
            <w:pPr>
              <w:rPr>
                <w:sz w:val="28"/>
                <w:szCs w:val="28"/>
              </w:rPr>
            </w:pPr>
          </w:p>
          <w:p w:rsidR="009D4FAE" w:rsidRDefault="009D4FAE" w:rsidP="00666D9D">
            <w:pPr>
              <w:rPr>
                <w:sz w:val="28"/>
                <w:szCs w:val="28"/>
              </w:rPr>
            </w:pPr>
            <w:r>
              <w:rPr>
                <w:sz w:val="28"/>
                <w:szCs w:val="28"/>
              </w:rPr>
              <w:t>It was determined to add language “Improved (or maintained</w:t>
            </w:r>
            <w:r w:rsidR="00516854">
              <w:rPr>
                <w:sz w:val="28"/>
                <w:szCs w:val="28"/>
              </w:rPr>
              <w:t xml:space="preserve"> at a high level</w:t>
            </w:r>
            <w:r>
              <w:rPr>
                <w:sz w:val="28"/>
                <w:szCs w:val="28"/>
              </w:rPr>
              <w:t>)” to the choice</w:t>
            </w:r>
            <w:r w:rsidR="00516854">
              <w:rPr>
                <w:sz w:val="28"/>
                <w:szCs w:val="28"/>
              </w:rPr>
              <w:t xml:space="preserve"> and “Needed improvement, but did not improve</w:t>
            </w:r>
            <w:r>
              <w:rPr>
                <w:sz w:val="28"/>
                <w:szCs w:val="28"/>
              </w:rPr>
              <w:t>.</w:t>
            </w:r>
            <w:r w:rsidR="00516854">
              <w:rPr>
                <w:sz w:val="28"/>
                <w:szCs w:val="28"/>
              </w:rPr>
              <w:t>”</w:t>
            </w:r>
            <w:r>
              <w:rPr>
                <w:sz w:val="28"/>
                <w:szCs w:val="28"/>
              </w:rPr>
              <w:t xml:space="preserve"> This keeps it simple and should meet reporting needs. </w:t>
            </w:r>
          </w:p>
          <w:p w:rsidR="00516854" w:rsidRDefault="00516854" w:rsidP="00666D9D">
            <w:pPr>
              <w:rPr>
                <w:sz w:val="28"/>
                <w:szCs w:val="28"/>
              </w:rPr>
            </w:pPr>
          </w:p>
          <w:p w:rsidR="00516854" w:rsidRPr="00FD070C" w:rsidRDefault="00516854" w:rsidP="00666D9D">
            <w:pPr>
              <w:rPr>
                <w:sz w:val="28"/>
                <w:szCs w:val="28"/>
              </w:rPr>
            </w:pPr>
            <w:r>
              <w:rPr>
                <w:sz w:val="28"/>
                <w:szCs w:val="28"/>
              </w:rPr>
              <w:t xml:space="preserve">Everyone liked the open ended question at the bottom of the form as it gives an opportunity for anecdotal evidence for your local evaluation. </w:t>
            </w:r>
          </w:p>
        </w:tc>
      </w:tr>
      <w:tr w:rsidR="006E4FE9" w:rsidTr="00EE282B">
        <w:tc>
          <w:tcPr>
            <w:tcW w:w="3775" w:type="dxa"/>
          </w:tcPr>
          <w:p w:rsidR="006E4FE9" w:rsidRDefault="004A1991" w:rsidP="001371F8">
            <w:pPr>
              <w:rPr>
                <w:sz w:val="28"/>
                <w:szCs w:val="28"/>
              </w:rPr>
            </w:pPr>
            <w:r>
              <w:rPr>
                <w:sz w:val="28"/>
                <w:szCs w:val="28"/>
              </w:rPr>
              <w:t>21 APR Template</w:t>
            </w:r>
          </w:p>
        </w:tc>
        <w:tc>
          <w:tcPr>
            <w:tcW w:w="7015" w:type="dxa"/>
          </w:tcPr>
          <w:p w:rsidR="006E4FE9" w:rsidRPr="00516854" w:rsidRDefault="004A1991" w:rsidP="00011B95">
            <w:pPr>
              <w:rPr>
                <w:b/>
                <w:sz w:val="28"/>
                <w:szCs w:val="28"/>
              </w:rPr>
            </w:pPr>
            <w:r w:rsidRPr="00516854">
              <w:rPr>
                <w:b/>
                <w:sz w:val="28"/>
                <w:szCs w:val="28"/>
              </w:rPr>
              <w:t>Review to finalize and share with network</w:t>
            </w:r>
          </w:p>
          <w:p w:rsidR="00516854" w:rsidRDefault="00516854" w:rsidP="00011B95">
            <w:pPr>
              <w:rPr>
                <w:sz w:val="28"/>
                <w:szCs w:val="28"/>
              </w:rPr>
            </w:pPr>
          </w:p>
          <w:p w:rsidR="00516854" w:rsidRDefault="00516854" w:rsidP="00011B95">
            <w:pPr>
              <w:rPr>
                <w:sz w:val="28"/>
                <w:szCs w:val="28"/>
              </w:rPr>
            </w:pPr>
            <w:r>
              <w:rPr>
                <w:sz w:val="28"/>
                <w:szCs w:val="28"/>
              </w:rPr>
              <w:t xml:space="preserve">Kaitlin showed the sheet with the committee indicating feedback received from the presentation at the Impact conference. She provided a sample of five students to see how things flow. There were pivot tables added, hourly calculations added, etc. There will be a sheet made for school year and summer. Kaitlin will email it to our group for a closer look. We should probably get this document out to the network sooner rather than later so any comments you have should be made ASAP. </w:t>
            </w:r>
          </w:p>
        </w:tc>
      </w:tr>
      <w:tr w:rsidR="006E4FE9" w:rsidTr="00EE282B">
        <w:tc>
          <w:tcPr>
            <w:tcW w:w="3775" w:type="dxa"/>
          </w:tcPr>
          <w:p w:rsidR="006E4FE9" w:rsidRDefault="006E4FE9" w:rsidP="00FD070C">
            <w:pPr>
              <w:rPr>
                <w:sz w:val="28"/>
                <w:szCs w:val="28"/>
              </w:rPr>
            </w:pPr>
            <w:r>
              <w:rPr>
                <w:sz w:val="28"/>
                <w:szCs w:val="28"/>
              </w:rPr>
              <w:t>Other</w:t>
            </w:r>
          </w:p>
        </w:tc>
        <w:tc>
          <w:tcPr>
            <w:tcW w:w="7015" w:type="dxa"/>
          </w:tcPr>
          <w:p w:rsidR="006E4FE9" w:rsidRPr="00FD070C" w:rsidRDefault="006E4FE9" w:rsidP="00011B95">
            <w:pPr>
              <w:rPr>
                <w:sz w:val="28"/>
                <w:szCs w:val="28"/>
              </w:rPr>
            </w:pPr>
          </w:p>
        </w:tc>
      </w:tr>
    </w:tbl>
    <w:p w:rsidR="00FD070C" w:rsidRDefault="00FD070C" w:rsidP="00506F60">
      <w:pPr>
        <w:pBdr>
          <w:top w:val="nil"/>
          <w:left w:val="nil"/>
          <w:bottom w:val="nil"/>
          <w:right w:val="nil"/>
          <w:between w:val="nil"/>
        </w:pBdr>
        <w:spacing w:after="0"/>
        <w:jc w:val="center"/>
        <w:rPr>
          <w:b/>
          <w:sz w:val="28"/>
          <w:szCs w:val="28"/>
        </w:rPr>
      </w:pPr>
    </w:p>
    <w:p w:rsidR="00FD070C" w:rsidRDefault="00FD070C" w:rsidP="001D74E5">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4D049A">
        <w:rPr>
          <w:b/>
          <w:color w:val="000000"/>
          <w:sz w:val="28"/>
          <w:szCs w:val="28"/>
        </w:rPr>
        <w:t xml:space="preserve">: </w:t>
      </w:r>
      <w:r w:rsidR="004A1991" w:rsidRPr="004A1991">
        <w:rPr>
          <w:b/>
          <w:color w:val="000000"/>
          <w:sz w:val="28"/>
          <w:szCs w:val="28"/>
        </w:rPr>
        <w:t>February</w:t>
      </w:r>
      <w:r w:rsidR="001D74E5">
        <w:rPr>
          <w:b/>
          <w:color w:val="000000"/>
          <w:sz w:val="28"/>
          <w:szCs w:val="28"/>
        </w:rPr>
        <w:t xml:space="preserve"> 8</w:t>
      </w:r>
      <w:r w:rsidR="009C38DA" w:rsidRPr="004A1991">
        <w:rPr>
          <w:b/>
          <w:color w:val="000000"/>
          <w:sz w:val="28"/>
          <w:szCs w:val="28"/>
        </w:rPr>
        <w:t>, 202</w:t>
      </w:r>
      <w:r w:rsidR="004A1991" w:rsidRPr="004A1991">
        <w:rPr>
          <w:b/>
          <w:color w:val="000000"/>
          <w:sz w:val="28"/>
          <w:szCs w:val="28"/>
        </w:rPr>
        <w:t>2</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9"/>
      <w:headerReference w:type="first" r:id="rId1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CB0" w:rsidRDefault="00092CB0">
      <w:pPr>
        <w:spacing w:after="0" w:line="240" w:lineRule="auto"/>
      </w:pPr>
      <w:r>
        <w:separator/>
      </w:r>
    </w:p>
  </w:endnote>
  <w:endnote w:type="continuationSeparator" w:id="0">
    <w:p w:rsidR="00092CB0" w:rsidRDefault="00092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CB0" w:rsidRDefault="00092CB0">
      <w:pPr>
        <w:spacing w:after="0" w:line="240" w:lineRule="auto"/>
      </w:pPr>
      <w:r>
        <w:separator/>
      </w:r>
    </w:p>
  </w:footnote>
  <w:footnote w:type="continuationSeparator" w:id="0">
    <w:p w:rsidR="00092CB0" w:rsidRDefault="00092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1CDD"/>
    <w:multiLevelType w:val="hybridMultilevel"/>
    <w:tmpl w:val="0CEC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17F79"/>
    <w:multiLevelType w:val="hybridMultilevel"/>
    <w:tmpl w:val="573E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5ED7D7E"/>
    <w:multiLevelType w:val="hybridMultilevel"/>
    <w:tmpl w:val="1F460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11B95"/>
    <w:rsid w:val="00031CD6"/>
    <w:rsid w:val="00092CB0"/>
    <w:rsid w:val="001B3544"/>
    <w:rsid w:val="001D1733"/>
    <w:rsid w:val="001D74E5"/>
    <w:rsid w:val="002E673C"/>
    <w:rsid w:val="00326221"/>
    <w:rsid w:val="003D413C"/>
    <w:rsid w:val="0045370E"/>
    <w:rsid w:val="00462C21"/>
    <w:rsid w:val="004A1991"/>
    <w:rsid w:val="004C5038"/>
    <w:rsid w:val="004D049A"/>
    <w:rsid w:val="004D3580"/>
    <w:rsid w:val="00506F60"/>
    <w:rsid w:val="00513320"/>
    <w:rsid w:val="00516854"/>
    <w:rsid w:val="005214E7"/>
    <w:rsid w:val="005C53F7"/>
    <w:rsid w:val="005D6554"/>
    <w:rsid w:val="005F6222"/>
    <w:rsid w:val="006206AC"/>
    <w:rsid w:val="006E4FE9"/>
    <w:rsid w:val="00712A11"/>
    <w:rsid w:val="008E70BC"/>
    <w:rsid w:val="008F319D"/>
    <w:rsid w:val="0094723A"/>
    <w:rsid w:val="009C38DA"/>
    <w:rsid w:val="009D4FAE"/>
    <w:rsid w:val="00A565C4"/>
    <w:rsid w:val="00C00CB6"/>
    <w:rsid w:val="00C6088B"/>
    <w:rsid w:val="00C908C5"/>
    <w:rsid w:val="00D2069E"/>
    <w:rsid w:val="00DA3C43"/>
    <w:rsid w:val="00DC26C8"/>
    <w:rsid w:val="00DC5C40"/>
    <w:rsid w:val="00DE3D3F"/>
    <w:rsid w:val="00E85E19"/>
    <w:rsid w:val="00EC32CD"/>
    <w:rsid w:val="00EC3982"/>
    <w:rsid w:val="00EE282B"/>
    <w:rsid w:val="00F349FD"/>
    <w:rsid w:val="00FC31A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2D2E8-B147-4765-A50E-FE903CF0A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character" w:styleId="Hyperlink">
    <w:name w:val="Hyperlink"/>
    <w:basedOn w:val="DefaultParagraphFont"/>
    <w:uiPriority w:val="99"/>
    <w:unhideWhenUsed/>
    <w:rsid w:val="00011B95"/>
    <w:rPr>
      <w:color w:val="0000FF" w:themeColor="hyperlink"/>
      <w:u w:val="single"/>
    </w:rPr>
  </w:style>
  <w:style w:type="paragraph" w:styleId="BalloonText">
    <w:name w:val="Balloon Text"/>
    <w:basedOn w:val="Normal"/>
    <w:link w:val="BalloonTextChar"/>
    <w:uiPriority w:val="99"/>
    <w:semiHidden/>
    <w:unhideWhenUsed/>
    <w:rsid w:val="00A5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ol.chagai@csdkq.org" TargetMode="External"/><Relationship Id="rId3" Type="http://schemas.openxmlformats.org/officeDocument/2006/relationships/settings" Target="settings.xml"/><Relationship Id="rId7" Type="http://schemas.openxmlformats.org/officeDocument/2006/relationships/hyperlink" Target="https://www.google.com/url?q=https://zoom.us/j/99119011661?pwd%3DWWdtOEk0YVFDdDgxOUNnWkhDTjYzUT09&amp;sa=D&amp;source=calendar&amp;ust=1627395005346940&amp;usg=AOvVaw2TX6_q9UVm671ajiMhnXY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2021-12-07T15:39:00Z</dcterms:created>
  <dcterms:modified xsi:type="dcterms:W3CDTF">2021-12-07T15:39:00Z</dcterms:modified>
</cp:coreProperties>
</file>