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D36D08" w:rsidP="00D36D08">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March 17</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70585B" w:rsidRPr="0070585B" w:rsidRDefault="0070585B" w:rsidP="00CF3EE5">
      <w:pPr>
        <w:tabs>
          <w:tab w:val="left" w:pos="3650"/>
          <w:tab w:val="center" w:pos="4680"/>
        </w:tabs>
        <w:spacing w:after="0" w:line="240" w:lineRule="auto"/>
        <w:jc w:val="center"/>
        <w:rPr>
          <w:sz w:val="24"/>
          <w:szCs w:val="24"/>
        </w:rPr>
      </w:pPr>
      <w:r w:rsidRPr="0070585B">
        <w:rPr>
          <w:sz w:val="24"/>
          <w:szCs w:val="24"/>
        </w:rPr>
        <w:t>Conference Call Line 515-604-9985</w:t>
      </w:r>
    </w:p>
    <w:p w:rsidR="0070585B" w:rsidRPr="0070585B" w:rsidRDefault="0070585B" w:rsidP="00CF3EE5">
      <w:pPr>
        <w:tabs>
          <w:tab w:val="left" w:pos="3650"/>
          <w:tab w:val="center" w:pos="4680"/>
        </w:tabs>
        <w:spacing w:after="0" w:line="240" w:lineRule="auto"/>
        <w:jc w:val="center"/>
        <w:rPr>
          <w:sz w:val="24"/>
          <w:szCs w:val="24"/>
        </w:rPr>
      </w:pPr>
      <w:r w:rsidRPr="0070585B">
        <w:rPr>
          <w:sz w:val="24"/>
          <w:szCs w:val="24"/>
        </w:rPr>
        <w:t>Passcode 123766</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506F60" w:rsidRDefault="000A0179"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Address communication plans in response to COVID-19.</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Develop a communication plan for sites to provide guidance on what, how, and when to communicate with different levels of staff.</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 xml:space="preserve">Beth </w:t>
            </w:r>
            <w:proofErr w:type="spellStart"/>
            <w:r>
              <w:rPr>
                <w:sz w:val="24"/>
                <w:szCs w:val="24"/>
              </w:rPr>
              <w:t>McGorry</w:t>
            </w:r>
            <w:proofErr w:type="spellEnd"/>
          </w:p>
        </w:tc>
        <w:tc>
          <w:tcPr>
            <w:tcW w:w="3597" w:type="dxa"/>
          </w:tcPr>
          <w:p w:rsidR="00506F60" w:rsidRDefault="00B61848" w:rsidP="00506F60">
            <w:pPr>
              <w:tabs>
                <w:tab w:val="left" w:pos="3650"/>
                <w:tab w:val="center" w:pos="4680"/>
              </w:tabs>
              <w:rPr>
                <w:sz w:val="24"/>
                <w:szCs w:val="24"/>
              </w:rPr>
            </w:pPr>
            <w:r>
              <w:rPr>
                <w:sz w:val="24"/>
                <w:szCs w:val="24"/>
              </w:rPr>
              <w:t xml:space="preserve">St. Mark’s </w:t>
            </w:r>
          </w:p>
        </w:tc>
        <w:tc>
          <w:tcPr>
            <w:tcW w:w="3597" w:type="dxa"/>
          </w:tcPr>
          <w:p w:rsidR="00506F60" w:rsidRDefault="00506F60" w:rsidP="00506F60">
            <w:pPr>
              <w:tabs>
                <w:tab w:val="left" w:pos="3650"/>
                <w:tab w:val="center" w:pos="4680"/>
              </w:tabs>
              <w:rPr>
                <w:sz w:val="24"/>
                <w:szCs w:val="24"/>
              </w:rPr>
            </w:pP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t>Billy Stone</w:t>
            </w:r>
          </w:p>
        </w:tc>
        <w:tc>
          <w:tcPr>
            <w:tcW w:w="3597" w:type="dxa"/>
          </w:tcPr>
          <w:p w:rsidR="00DD5032" w:rsidRDefault="00DD5032" w:rsidP="00506F60">
            <w:pPr>
              <w:tabs>
                <w:tab w:val="left" w:pos="3650"/>
                <w:tab w:val="center" w:pos="4680"/>
              </w:tabs>
              <w:rPr>
                <w:sz w:val="24"/>
                <w:szCs w:val="24"/>
              </w:rPr>
            </w:pPr>
            <w:r>
              <w:rPr>
                <w:sz w:val="24"/>
                <w:szCs w:val="24"/>
              </w:rPr>
              <w:t xml:space="preserve">Oakridge </w:t>
            </w:r>
          </w:p>
        </w:tc>
        <w:tc>
          <w:tcPr>
            <w:tcW w:w="3597" w:type="dxa"/>
          </w:tcPr>
          <w:p w:rsidR="00DD5032" w:rsidRDefault="00DD5032"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506F60"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Beth Malicki</w:t>
            </w:r>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DD5032"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DD5032" w:rsidP="00506F60">
            <w:pPr>
              <w:tabs>
                <w:tab w:val="left" w:pos="3650"/>
                <w:tab w:val="center" w:pos="4680"/>
              </w:tabs>
              <w:rPr>
                <w:sz w:val="24"/>
                <w:szCs w:val="24"/>
              </w:rPr>
            </w:pPr>
            <w:proofErr w:type="spellStart"/>
            <w:r>
              <w:rPr>
                <w:sz w:val="24"/>
                <w:szCs w:val="24"/>
              </w:rPr>
              <w:t>Ela</w:t>
            </w:r>
            <w:r w:rsidR="002C34F3">
              <w:rPr>
                <w:sz w:val="24"/>
                <w:szCs w:val="24"/>
              </w:rPr>
              <w:t>na</w:t>
            </w:r>
            <w:proofErr w:type="spellEnd"/>
            <w:r w:rsidR="002C34F3">
              <w:rPr>
                <w:sz w:val="24"/>
                <w:szCs w:val="24"/>
              </w:rPr>
              <w:t xml:space="preserve"> </w:t>
            </w:r>
            <w:proofErr w:type="spellStart"/>
            <w:r w:rsidR="002C34F3">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DD5032" w:rsidP="00506F60">
            <w:pPr>
              <w:tabs>
                <w:tab w:val="left" w:pos="3650"/>
                <w:tab w:val="center" w:pos="4680"/>
              </w:tabs>
              <w:rPr>
                <w:sz w:val="24"/>
                <w:szCs w:val="24"/>
              </w:rPr>
            </w:pPr>
            <w:r>
              <w:rPr>
                <w:sz w:val="24"/>
                <w:szCs w:val="24"/>
              </w:rPr>
              <w:t>x</w:t>
            </w:r>
          </w:p>
        </w:tc>
      </w:tr>
      <w:tr w:rsidR="00DD5032" w:rsidTr="00506F60">
        <w:tc>
          <w:tcPr>
            <w:tcW w:w="3596" w:type="dxa"/>
          </w:tcPr>
          <w:p w:rsidR="00DD5032" w:rsidRDefault="00DD5032" w:rsidP="00506F60">
            <w:pPr>
              <w:tabs>
                <w:tab w:val="left" w:pos="3650"/>
                <w:tab w:val="center" w:pos="4680"/>
              </w:tabs>
              <w:rPr>
                <w:sz w:val="24"/>
                <w:szCs w:val="24"/>
              </w:rPr>
            </w:pPr>
            <w:r>
              <w:rPr>
                <w:sz w:val="24"/>
                <w:szCs w:val="24"/>
              </w:rPr>
              <w:lastRenderedPageBreak/>
              <w:t>Savannah Sherry</w:t>
            </w:r>
          </w:p>
        </w:tc>
        <w:tc>
          <w:tcPr>
            <w:tcW w:w="3597" w:type="dxa"/>
          </w:tcPr>
          <w:p w:rsidR="00DD5032" w:rsidRDefault="00DD5032" w:rsidP="00506F60">
            <w:pPr>
              <w:tabs>
                <w:tab w:val="left" w:pos="3650"/>
                <w:tab w:val="center" w:pos="4680"/>
              </w:tabs>
              <w:rPr>
                <w:sz w:val="24"/>
                <w:szCs w:val="24"/>
              </w:rPr>
            </w:pPr>
            <w:r>
              <w:rPr>
                <w:sz w:val="24"/>
                <w:szCs w:val="24"/>
              </w:rPr>
              <w:t xml:space="preserve">Council Bluffs CSD </w:t>
            </w:r>
          </w:p>
        </w:tc>
        <w:tc>
          <w:tcPr>
            <w:tcW w:w="3597" w:type="dxa"/>
          </w:tcPr>
          <w:p w:rsidR="00DD5032" w:rsidRDefault="00DD5032" w:rsidP="00506F60">
            <w:pPr>
              <w:tabs>
                <w:tab w:val="left" w:pos="3650"/>
                <w:tab w:val="center" w:pos="4680"/>
              </w:tabs>
              <w:rPr>
                <w:sz w:val="24"/>
                <w:szCs w:val="24"/>
              </w:rPr>
            </w:pPr>
            <w:r>
              <w:rPr>
                <w:sz w:val="24"/>
                <w:szCs w:val="24"/>
              </w:rPr>
              <w:t>x</w:t>
            </w: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F81DD5" w:rsidP="00506F60">
            <w:pPr>
              <w:tabs>
                <w:tab w:val="left" w:pos="3650"/>
                <w:tab w:val="center" w:pos="4680"/>
              </w:tabs>
              <w:rPr>
                <w:sz w:val="24"/>
                <w:szCs w:val="24"/>
              </w:rPr>
            </w:pPr>
          </w:p>
        </w:tc>
      </w:tr>
      <w:tr w:rsidR="00BC2D83" w:rsidTr="00506F60">
        <w:tc>
          <w:tcPr>
            <w:tcW w:w="3596" w:type="dxa"/>
          </w:tcPr>
          <w:p w:rsidR="00BC2D83" w:rsidRDefault="00BC2D83" w:rsidP="00506F60">
            <w:pPr>
              <w:tabs>
                <w:tab w:val="left" w:pos="3650"/>
                <w:tab w:val="center" w:pos="4680"/>
              </w:tabs>
              <w:rPr>
                <w:sz w:val="24"/>
                <w:szCs w:val="24"/>
              </w:rPr>
            </w:pPr>
            <w:r>
              <w:rPr>
                <w:sz w:val="24"/>
                <w:szCs w:val="24"/>
              </w:rPr>
              <w:t>Cynthia Garcia</w:t>
            </w:r>
          </w:p>
        </w:tc>
        <w:tc>
          <w:tcPr>
            <w:tcW w:w="3597" w:type="dxa"/>
          </w:tcPr>
          <w:p w:rsidR="00BC2D83" w:rsidRDefault="00BC2D83" w:rsidP="00506F60">
            <w:pPr>
              <w:tabs>
                <w:tab w:val="left" w:pos="3650"/>
                <w:tab w:val="center" w:pos="4680"/>
              </w:tabs>
              <w:rPr>
                <w:sz w:val="24"/>
                <w:szCs w:val="24"/>
              </w:rPr>
            </w:pPr>
            <w:r>
              <w:rPr>
                <w:sz w:val="24"/>
                <w:szCs w:val="24"/>
              </w:rPr>
              <w:t>Beyond the Bell</w:t>
            </w:r>
          </w:p>
        </w:tc>
        <w:tc>
          <w:tcPr>
            <w:tcW w:w="3597" w:type="dxa"/>
          </w:tcPr>
          <w:p w:rsidR="00BC2D83" w:rsidRDefault="00BC2D83" w:rsidP="00506F60">
            <w:pPr>
              <w:tabs>
                <w:tab w:val="left" w:pos="3650"/>
                <w:tab w:val="center" w:pos="4680"/>
              </w:tabs>
              <w:rPr>
                <w:sz w:val="24"/>
                <w:szCs w:val="24"/>
              </w:rPr>
            </w:pP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DD5032"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DD5032"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6A56CB" w:rsidP="00506F60">
            <w:pPr>
              <w:tabs>
                <w:tab w:val="left" w:pos="3650"/>
                <w:tab w:val="center" w:pos="4680"/>
              </w:tabs>
              <w:rPr>
                <w:sz w:val="24"/>
                <w:szCs w:val="24"/>
              </w:rPr>
            </w:pPr>
            <w:r>
              <w:rPr>
                <w:sz w:val="24"/>
                <w:szCs w:val="24"/>
              </w:rPr>
              <w:t>Emilee Harris</w:t>
            </w:r>
          </w:p>
        </w:tc>
        <w:tc>
          <w:tcPr>
            <w:tcW w:w="3597" w:type="dxa"/>
          </w:tcPr>
          <w:p w:rsidR="000A0179" w:rsidRDefault="006A56CB" w:rsidP="00506F60">
            <w:pPr>
              <w:tabs>
                <w:tab w:val="left" w:pos="3650"/>
                <w:tab w:val="center" w:pos="4680"/>
              </w:tabs>
              <w:rPr>
                <w:sz w:val="24"/>
                <w:szCs w:val="24"/>
              </w:rPr>
            </w:pPr>
            <w:r>
              <w:rPr>
                <w:sz w:val="24"/>
                <w:szCs w:val="24"/>
              </w:rPr>
              <w:t>IAA</w:t>
            </w: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505"/>
        <w:gridCol w:w="7285"/>
      </w:tblGrid>
      <w:tr w:rsidR="00FD070C" w:rsidTr="00DD5032">
        <w:tc>
          <w:tcPr>
            <w:tcW w:w="350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285" w:type="dxa"/>
            <w:shd w:val="clear" w:color="auto" w:fill="D9D9D9" w:themeFill="background1" w:themeFillShade="D9"/>
          </w:tcPr>
          <w:p w:rsidR="00FD070C" w:rsidRDefault="00FD070C" w:rsidP="00FD070C">
            <w:pPr>
              <w:rPr>
                <w:b/>
                <w:sz w:val="28"/>
                <w:szCs w:val="28"/>
              </w:rPr>
            </w:pPr>
            <w:r>
              <w:rPr>
                <w:b/>
                <w:sz w:val="28"/>
                <w:szCs w:val="28"/>
              </w:rPr>
              <w:t>Notes</w:t>
            </w:r>
          </w:p>
        </w:tc>
      </w:tr>
      <w:tr w:rsidR="00FC1E7A" w:rsidTr="00DD5032">
        <w:tc>
          <w:tcPr>
            <w:tcW w:w="3505" w:type="dxa"/>
          </w:tcPr>
          <w:p w:rsidR="00FC1E7A" w:rsidRDefault="00FC1E7A" w:rsidP="00FD070C">
            <w:pPr>
              <w:rPr>
                <w:sz w:val="24"/>
                <w:szCs w:val="24"/>
              </w:rPr>
            </w:pPr>
            <w:r>
              <w:rPr>
                <w:sz w:val="24"/>
                <w:szCs w:val="24"/>
              </w:rPr>
              <w:t>Follow up on Telegram App</w:t>
            </w:r>
          </w:p>
        </w:tc>
        <w:tc>
          <w:tcPr>
            <w:tcW w:w="7285" w:type="dxa"/>
          </w:tcPr>
          <w:p w:rsidR="00FC1E7A" w:rsidRDefault="00DD5032" w:rsidP="00FD070C">
            <w:pPr>
              <w:rPr>
                <w:sz w:val="24"/>
                <w:szCs w:val="24"/>
              </w:rPr>
            </w:pPr>
            <w:r>
              <w:rPr>
                <w:sz w:val="24"/>
                <w:szCs w:val="24"/>
              </w:rPr>
              <w:t>Emilee was going to set up a pilot group to do some testing and practice. Crystal will reach out to her to set this up.</w:t>
            </w:r>
          </w:p>
          <w:p w:rsidR="005B57C3" w:rsidRDefault="005B57C3" w:rsidP="00FD070C">
            <w:pPr>
              <w:rPr>
                <w:sz w:val="24"/>
                <w:szCs w:val="24"/>
              </w:rPr>
            </w:pPr>
          </w:p>
        </w:tc>
      </w:tr>
      <w:tr w:rsidR="0070585B" w:rsidTr="00DD5032">
        <w:tc>
          <w:tcPr>
            <w:tcW w:w="3505" w:type="dxa"/>
          </w:tcPr>
          <w:p w:rsidR="0070585B" w:rsidRDefault="0070585B" w:rsidP="00FD070C">
            <w:pPr>
              <w:rPr>
                <w:sz w:val="24"/>
                <w:szCs w:val="24"/>
              </w:rPr>
            </w:pPr>
            <w:r>
              <w:rPr>
                <w:sz w:val="24"/>
                <w:szCs w:val="24"/>
              </w:rPr>
              <w:t>Direction of Committee Work</w:t>
            </w:r>
          </w:p>
        </w:tc>
        <w:tc>
          <w:tcPr>
            <w:tcW w:w="7285" w:type="dxa"/>
          </w:tcPr>
          <w:p w:rsidR="0070585B" w:rsidRDefault="0070585B" w:rsidP="00FD070C">
            <w:pPr>
              <w:rPr>
                <w:rFonts w:cs="Arial"/>
                <w:szCs w:val="24"/>
              </w:rPr>
            </w:pPr>
            <w:r>
              <w:rPr>
                <w:rFonts w:cs="Arial"/>
                <w:szCs w:val="24"/>
              </w:rPr>
              <w:t>Identify ideas for additional work that align with committee goals for future meetings</w:t>
            </w:r>
          </w:p>
          <w:p w:rsidR="004E4BF1" w:rsidRDefault="004E4BF1" w:rsidP="00FD070C">
            <w:pPr>
              <w:rPr>
                <w:rFonts w:cs="Arial"/>
                <w:szCs w:val="24"/>
              </w:rPr>
            </w:pPr>
          </w:p>
          <w:p w:rsidR="005B57C3" w:rsidRDefault="004E4BF1" w:rsidP="00FD070C">
            <w:pPr>
              <w:rPr>
                <w:rFonts w:cs="Arial"/>
                <w:szCs w:val="24"/>
              </w:rPr>
            </w:pPr>
            <w:r>
              <w:rPr>
                <w:rFonts w:cs="Arial"/>
                <w:szCs w:val="24"/>
              </w:rPr>
              <w:t xml:space="preserve">We have essentially met 4 of our 5 goals with the exception of the last bullet which is the Telegram App. </w:t>
            </w:r>
            <w:proofErr w:type="spellStart"/>
            <w:r>
              <w:rPr>
                <w:rFonts w:cs="Arial"/>
                <w:szCs w:val="24"/>
              </w:rPr>
              <w:t>Elana</w:t>
            </w:r>
            <w:proofErr w:type="spellEnd"/>
            <w:r>
              <w:rPr>
                <w:rFonts w:cs="Arial"/>
                <w:szCs w:val="24"/>
              </w:rPr>
              <w:t xml:space="preserve"> confirmed that our goals were targeted to a different type of year (in response to COVID). </w:t>
            </w:r>
            <w:r w:rsidR="005B57C3">
              <w:rPr>
                <w:rFonts w:cs="Arial"/>
                <w:szCs w:val="24"/>
              </w:rPr>
              <w:t>Discussion and thoughts:</w:t>
            </w:r>
          </w:p>
          <w:p w:rsidR="005B57C3" w:rsidRDefault="004E4BF1" w:rsidP="005B57C3">
            <w:pPr>
              <w:pStyle w:val="ListParagraph"/>
              <w:numPr>
                <w:ilvl w:val="0"/>
                <w:numId w:val="9"/>
              </w:numPr>
              <w:rPr>
                <w:rFonts w:cs="Arial"/>
                <w:szCs w:val="24"/>
              </w:rPr>
            </w:pPr>
            <w:r w:rsidRPr="005B57C3">
              <w:rPr>
                <w:rFonts w:cs="Arial"/>
                <w:szCs w:val="24"/>
              </w:rPr>
              <w:t xml:space="preserve">Do we need to explore what previous goals have been? </w:t>
            </w:r>
          </w:p>
          <w:p w:rsidR="005B57C3" w:rsidRDefault="004E4BF1" w:rsidP="005B57C3">
            <w:pPr>
              <w:pStyle w:val="ListParagraph"/>
              <w:numPr>
                <w:ilvl w:val="0"/>
                <w:numId w:val="9"/>
              </w:numPr>
              <w:rPr>
                <w:rFonts w:cs="Arial"/>
                <w:szCs w:val="24"/>
              </w:rPr>
            </w:pPr>
            <w:r w:rsidRPr="005B57C3">
              <w:rPr>
                <w:rFonts w:cs="Arial"/>
                <w:szCs w:val="24"/>
              </w:rPr>
              <w:t xml:space="preserve">Do we need to beef up our committee description? </w:t>
            </w:r>
          </w:p>
          <w:p w:rsidR="005B57C3" w:rsidRDefault="004E4BF1" w:rsidP="005B57C3">
            <w:pPr>
              <w:pStyle w:val="ListParagraph"/>
              <w:numPr>
                <w:ilvl w:val="0"/>
                <w:numId w:val="9"/>
              </w:numPr>
              <w:rPr>
                <w:rFonts w:cs="Arial"/>
                <w:szCs w:val="24"/>
              </w:rPr>
            </w:pPr>
            <w:r w:rsidRPr="005B57C3">
              <w:rPr>
                <w:rFonts w:cs="Arial"/>
                <w:szCs w:val="24"/>
              </w:rPr>
              <w:t xml:space="preserve">Should we focus on local evaluation and making sure that these are sent to the communities for maximum impact? </w:t>
            </w:r>
          </w:p>
          <w:p w:rsidR="005B57C3" w:rsidRDefault="004E4BF1" w:rsidP="005B57C3">
            <w:pPr>
              <w:pStyle w:val="ListParagraph"/>
              <w:numPr>
                <w:ilvl w:val="0"/>
                <w:numId w:val="9"/>
              </w:numPr>
              <w:rPr>
                <w:rFonts w:cs="Arial"/>
                <w:szCs w:val="24"/>
              </w:rPr>
            </w:pPr>
            <w:r w:rsidRPr="005B57C3">
              <w:rPr>
                <w:rFonts w:cs="Arial"/>
                <w:szCs w:val="24"/>
              </w:rPr>
              <w:t xml:space="preserve">How to gather input from the community? </w:t>
            </w:r>
          </w:p>
          <w:p w:rsidR="005B57C3" w:rsidRDefault="004E4BF1" w:rsidP="005B57C3">
            <w:pPr>
              <w:pStyle w:val="ListParagraph"/>
              <w:numPr>
                <w:ilvl w:val="0"/>
                <w:numId w:val="9"/>
              </w:numPr>
              <w:rPr>
                <w:rFonts w:cs="Arial"/>
                <w:szCs w:val="24"/>
              </w:rPr>
            </w:pPr>
            <w:r w:rsidRPr="005B57C3">
              <w:rPr>
                <w:rFonts w:cs="Arial"/>
                <w:szCs w:val="24"/>
              </w:rPr>
              <w:t xml:space="preserve">How to speak to community partners about the program? </w:t>
            </w:r>
          </w:p>
          <w:p w:rsidR="005B57C3" w:rsidRDefault="004E4BF1" w:rsidP="005B57C3">
            <w:pPr>
              <w:pStyle w:val="ListParagraph"/>
              <w:numPr>
                <w:ilvl w:val="0"/>
                <w:numId w:val="9"/>
              </w:numPr>
              <w:rPr>
                <w:rFonts w:cs="Arial"/>
                <w:szCs w:val="24"/>
              </w:rPr>
            </w:pPr>
            <w:r w:rsidRPr="005B57C3">
              <w:rPr>
                <w:rFonts w:cs="Arial"/>
                <w:szCs w:val="24"/>
              </w:rPr>
              <w:t xml:space="preserve">How to best tell your story? </w:t>
            </w:r>
          </w:p>
          <w:p w:rsidR="005B57C3" w:rsidRDefault="004E4BF1" w:rsidP="005B57C3">
            <w:pPr>
              <w:pStyle w:val="ListParagraph"/>
              <w:numPr>
                <w:ilvl w:val="0"/>
                <w:numId w:val="9"/>
              </w:numPr>
              <w:rPr>
                <w:rFonts w:cs="Arial"/>
                <w:szCs w:val="24"/>
              </w:rPr>
            </w:pPr>
            <w:r w:rsidRPr="005B57C3">
              <w:rPr>
                <w:rFonts w:cs="Arial"/>
                <w:szCs w:val="24"/>
              </w:rPr>
              <w:t>Regular meetings with your host district?</w:t>
            </w:r>
            <w:r w:rsidR="00335E88" w:rsidRPr="005B57C3">
              <w:rPr>
                <w:rFonts w:cs="Arial"/>
                <w:szCs w:val="24"/>
              </w:rPr>
              <w:t xml:space="preserve"> </w:t>
            </w:r>
          </w:p>
          <w:p w:rsidR="005B57C3" w:rsidRDefault="00335E88" w:rsidP="005B57C3">
            <w:pPr>
              <w:pStyle w:val="ListParagraph"/>
              <w:numPr>
                <w:ilvl w:val="0"/>
                <w:numId w:val="9"/>
              </w:numPr>
              <w:rPr>
                <w:rFonts w:cs="Arial"/>
                <w:szCs w:val="24"/>
              </w:rPr>
            </w:pPr>
            <w:r w:rsidRPr="005B57C3">
              <w:rPr>
                <w:rFonts w:cs="Arial"/>
                <w:szCs w:val="24"/>
              </w:rPr>
              <w:t xml:space="preserve">Should we provide a summary or report from all other committee at these meetings in an effort to help streamline our communication efforts? </w:t>
            </w:r>
          </w:p>
          <w:p w:rsidR="00056D7A" w:rsidRDefault="00335E88" w:rsidP="00FD070C">
            <w:pPr>
              <w:pStyle w:val="ListParagraph"/>
              <w:numPr>
                <w:ilvl w:val="0"/>
                <w:numId w:val="9"/>
              </w:numPr>
              <w:rPr>
                <w:rFonts w:cs="Arial"/>
                <w:szCs w:val="24"/>
              </w:rPr>
            </w:pPr>
            <w:r w:rsidRPr="005B57C3">
              <w:rPr>
                <w:rFonts w:cs="Arial"/>
                <w:szCs w:val="24"/>
              </w:rPr>
              <w:t xml:space="preserve">Do we convene the Chairs of all committees to determine the approach to communications? </w:t>
            </w:r>
          </w:p>
          <w:p w:rsidR="004E4BF1" w:rsidRDefault="00335E88" w:rsidP="00FD070C">
            <w:pPr>
              <w:pStyle w:val="ListParagraph"/>
              <w:numPr>
                <w:ilvl w:val="0"/>
                <w:numId w:val="9"/>
              </w:numPr>
              <w:rPr>
                <w:rFonts w:cs="Arial"/>
                <w:szCs w:val="24"/>
              </w:rPr>
            </w:pPr>
            <w:r w:rsidRPr="00056D7A">
              <w:rPr>
                <w:rFonts w:cs="Arial"/>
                <w:szCs w:val="24"/>
              </w:rPr>
              <w:t>Can we develop a form of what this committee has been working on and use this to prepare for discussion?</w:t>
            </w:r>
            <w:r w:rsidR="00056D7A" w:rsidRPr="00056D7A">
              <w:rPr>
                <w:rFonts w:cs="Arial"/>
                <w:szCs w:val="24"/>
              </w:rPr>
              <w:t xml:space="preserve"> </w:t>
            </w:r>
          </w:p>
          <w:p w:rsidR="00056D7A" w:rsidRDefault="00056D7A" w:rsidP="00056D7A">
            <w:pPr>
              <w:rPr>
                <w:rFonts w:cs="Arial"/>
                <w:szCs w:val="24"/>
              </w:rPr>
            </w:pPr>
          </w:p>
          <w:p w:rsidR="00056D7A" w:rsidRPr="00056D7A" w:rsidRDefault="00056D7A" w:rsidP="00056D7A">
            <w:pPr>
              <w:rPr>
                <w:rFonts w:cs="Arial"/>
                <w:szCs w:val="24"/>
              </w:rPr>
            </w:pPr>
            <w:proofErr w:type="spellStart"/>
            <w:r>
              <w:rPr>
                <w:rFonts w:cs="Arial"/>
                <w:szCs w:val="24"/>
              </w:rPr>
              <w:t>Elana</w:t>
            </w:r>
            <w:proofErr w:type="spellEnd"/>
            <w:r>
              <w:rPr>
                <w:rFonts w:cs="Arial"/>
                <w:szCs w:val="24"/>
              </w:rPr>
              <w:t xml:space="preserve"> will work on a template to send out to Chairs and we will invite them to our next meeting in May to be held via Zoom.</w:t>
            </w:r>
          </w:p>
          <w:p w:rsidR="004E4BF1" w:rsidRDefault="004E4BF1" w:rsidP="00FD070C">
            <w:pPr>
              <w:rPr>
                <w:rFonts w:cs="Arial"/>
                <w:szCs w:val="24"/>
              </w:rPr>
            </w:pPr>
          </w:p>
          <w:p w:rsidR="004E4BF1" w:rsidRPr="004E4BF1" w:rsidRDefault="004E4BF1" w:rsidP="00FD070C">
            <w:pPr>
              <w:rPr>
                <w:rFonts w:cs="Arial"/>
                <w:szCs w:val="24"/>
              </w:rPr>
            </w:pPr>
          </w:p>
        </w:tc>
      </w:tr>
      <w:tr w:rsidR="00D507A0" w:rsidTr="00DD5032">
        <w:tc>
          <w:tcPr>
            <w:tcW w:w="3505" w:type="dxa"/>
          </w:tcPr>
          <w:p w:rsidR="00D507A0" w:rsidRDefault="00D507A0" w:rsidP="00FD070C">
            <w:pPr>
              <w:rPr>
                <w:sz w:val="24"/>
                <w:szCs w:val="24"/>
              </w:rPr>
            </w:pPr>
            <w:r>
              <w:rPr>
                <w:sz w:val="24"/>
                <w:szCs w:val="24"/>
              </w:rPr>
              <w:t>Program Highlights</w:t>
            </w:r>
          </w:p>
        </w:tc>
        <w:tc>
          <w:tcPr>
            <w:tcW w:w="7285" w:type="dxa"/>
          </w:tcPr>
          <w:p w:rsidR="00D507A0" w:rsidRDefault="00DD5032" w:rsidP="00FD070C">
            <w:pPr>
              <w:rPr>
                <w:sz w:val="24"/>
                <w:szCs w:val="24"/>
              </w:rPr>
            </w:pPr>
            <w:proofErr w:type="spellStart"/>
            <w:r>
              <w:rPr>
                <w:sz w:val="24"/>
                <w:szCs w:val="24"/>
              </w:rPr>
              <w:t>Elana</w:t>
            </w:r>
            <w:proofErr w:type="spellEnd"/>
            <w:r>
              <w:rPr>
                <w:sz w:val="24"/>
                <w:szCs w:val="24"/>
              </w:rPr>
              <w:t xml:space="preserve"> and Savannah from Council Bluffs – daily interactions are becoming a little more routine, there has been fewer interruptions and the youth have been able to start doing some field trips again. </w:t>
            </w:r>
          </w:p>
          <w:p w:rsidR="00DD5032" w:rsidRDefault="00DD5032" w:rsidP="00FD070C">
            <w:pPr>
              <w:rPr>
                <w:sz w:val="24"/>
                <w:szCs w:val="24"/>
              </w:rPr>
            </w:pPr>
          </w:p>
          <w:p w:rsidR="00DD5032" w:rsidRDefault="00DD5032" w:rsidP="00FD070C">
            <w:pPr>
              <w:rPr>
                <w:sz w:val="24"/>
                <w:szCs w:val="24"/>
              </w:rPr>
            </w:pPr>
            <w:r>
              <w:rPr>
                <w:sz w:val="24"/>
                <w:szCs w:val="24"/>
              </w:rPr>
              <w:t xml:space="preserve">Barb from Oelwein – District just did a promotional video about the District. It showed several OST activities. They are also back full time and attendance is picking up. </w:t>
            </w:r>
          </w:p>
          <w:p w:rsidR="00DD5032" w:rsidRDefault="00DD5032" w:rsidP="00FD070C">
            <w:pPr>
              <w:rPr>
                <w:sz w:val="24"/>
                <w:szCs w:val="24"/>
              </w:rPr>
            </w:pPr>
          </w:p>
          <w:p w:rsidR="00DD5032" w:rsidRDefault="00DD5032" w:rsidP="00FD070C">
            <w:pPr>
              <w:rPr>
                <w:sz w:val="24"/>
                <w:szCs w:val="24"/>
              </w:rPr>
            </w:pPr>
            <w:r>
              <w:rPr>
                <w:sz w:val="24"/>
                <w:szCs w:val="24"/>
              </w:rPr>
              <w:t xml:space="preserve">Billy from Oakridge- Networked with a lot of families and schools and have doubled youth in their OST program. Working with DMPS to ensure curriculum is available, contact and communication with parents to let them know that they are open and available. Billy is also working on parent and student surveys for program improvement and will be rolling out teacher surveys soon. </w:t>
            </w:r>
          </w:p>
          <w:p w:rsidR="00DD5032" w:rsidRDefault="00DD5032" w:rsidP="00FD070C">
            <w:pPr>
              <w:rPr>
                <w:sz w:val="24"/>
                <w:szCs w:val="24"/>
              </w:rPr>
            </w:pPr>
          </w:p>
          <w:p w:rsidR="00DD5032" w:rsidRDefault="00DD5032" w:rsidP="00FD070C">
            <w:pPr>
              <w:rPr>
                <w:sz w:val="24"/>
                <w:szCs w:val="24"/>
              </w:rPr>
            </w:pPr>
          </w:p>
        </w:tc>
      </w:tr>
      <w:tr w:rsidR="00A44353" w:rsidTr="00DD5032">
        <w:tc>
          <w:tcPr>
            <w:tcW w:w="350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7285" w:type="dxa"/>
          </w:tcPr>
          <w:p w:rsidR="00A44353" w:rsidRPr="00081720" w:rsidRDefault="00056D7A" w:rsidP="00FD070C">
            <w:pPr>
              <w:rPr>
                <w:sz w:val="24"/>
                <w:szCs w:val="24"/>
              </w:rPr>
            </w:pPr>
            <w:r>
              <w:rPr>
                <w:sz w:val="24"/>
                <w:szCs w:val="24"/>
              </w:rPr>
              <w:t>None.</w:t>
            </w:r>
          </w:p>
        </w:tc>
      </w:tr>
    </w:tbl>
    <w:p w:rsidR="00A44353" w:rsidRDefault="00A44353" w:rsidP="00A44353">
      <w:pPr>
        <w:pBdr>
          <w:top w:val="nil"/>
          <w:left w:val="nil"/>
          <w:bottom w:val="nil"/>
          <w:right w:val="nil"/>
          <w:between w:val="nil"/>
        </w:pBdr>
        <w:spacing w:after="0"/>
        <w:rPr>
          <w:b/>
          <w:sz w:val="28"/>
          <w:szCs w:val="28"/>
        </w:rPr>
      </w:pPr>
    </w:p>
    <w:p w:rsidR="00A44353" w:rsidRDefault="00A4435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B57C3" w:rsidP="00417A2D">
            <w:pPr>
              <w:rPr>
                <w:rFonts w:cs="Arial"/>
                <w:szCs w:val="24"/>
              </w:rPr>
            </w:pPr>
            <w:r>
              <w:rPr>
                <w:rFonts w:cs="Arial"/>
                <w:szCs w:val="24"/>
              </w:rPr>
              <w:t>March 26, 2021</w:t>
            </w:r>
          </w:p>
        </w:tc>
        <w:tc>
          <w:tcPr>
            <w:tcW w:w="2458" w:type="dxa"/>
            <w:shd w:val="clear" w:color="auto" w:fill="auto"/>
            <w:vAlign w:val="center"/>
          </w:tcPr>
          <w:p w:rsidR="00506F60" w:rsidRPr="00275E7E" w:rsidRDefault="005B57C3" w:rsidP="00417A2D">
            <w:pPr>
              <w:rPr>
                <w:rFonts w:cs="Arial"/>
                <w:szCs w:val="24"/>
              </w:rPr>
            </w:pPr>
            <w:r>
              <w:rPr>
                <w:rFonts w:cs="Arial"/>
                <w:szCs w:val="24"/>
              </w:rPr>
              <w:t xml:space="preserve">Draft and inter-committee summary document to determine what other committees are working on and how the Communications Committee can assist with this process. </w:t>
            </w:r>
          </w:p>
        </w:tc>
        <w:tc>
          <w:tcPr>
            <w:tcW w:w="1445" w:type="dxa"/>
            <w:shd w:val="clear" w:color="auto" w:fill="auto"/>
            <w:vAlign w:val="center"/>
          </w:tcPr>
          <w:p w:rsidR="00506F60" w:rsidRPr="00275E7E" w:rsidRDefault="005B57C3" w:rsidP="00417A2D">
            <w:pPr>
              <w:rPr>
                <w:rFonts w:cs="Arial"/>
                <w:szCs w:val="24"/>
              </w:rPr>
            </w:pPr>
            <w:proofErr w:type="spellStart"/>
            <w:r>
              <w:rPr>
                <w:rFonts w:cs="Arial"/>
                <w:szCs w:val="24"/>
              </w:rPr>
              <w:t>Elana</w:t>
            </w:r>
            <w:proofErr w:type="spellEnd"/>
            <w:r>
              <w:rPr>
                <w:rFonts w:cs="Arial"/>
                <w:szCs w:val="24"/>
              </w:rPr>
              <w:t xml:space="preserve"> </w:t>
            </w:r>
          </w:p>
        </w:tc>
        <w:tc>
          <w:tcPr>
            <w:tcW w:w="2418" w:type="dxa"/>
            <w:shd w:val="clear" w:color="auto" w:fill="auto"/>
            <w:vAlign w:val="center"/>
          </w:tcPr>
          <w:p w:rsidR="00506F60" w:rsidRPr="00275E7E" w:rsidRDefault="005B57C3" w:rsidP="00417A2D">
            <w:pPr>
              <w:rPr>
                <w:rFonts w:cs="Arial"/>
                <w:szCs w:val="24"/>
              </w:rPr>
            </w:pPr>
            <w:r>
              <w:rPr>
                <w:rFonts w:cs="Arial"/>
                <w:szCs w:val="24"/>
              </w:rPr>
              <w:t xml:space="preserve">We can use this as a talking tool at our May meeting to determine this committee’s goals moving forward. We will want to align our committee work to help further the work of the other committees as well. </w:t>
            </w:r>
          </w:p>
        </w:tc>
        <w:tc>
          <w:tcPr>
            <w:tcW w:w="2934" w:type="dxa"/>
            <w:shd w:val="clear" w:color="auto" w:fill="auto"/>
            <w:vAlign w:val="center"/>
          </w:tcPr>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April 2, 2021</w:t>
            </w:r>
          </w:p>
        </w:tc>
        <w:tc>
          <w:tcPr>
            <w:tcW w:w="2458"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 xml:space="preserve">Respond to </w:t>
            </w:r>
            <w:proofErr w:type="spellStart"/>
            <w:r>
              <w:rPr>
                <w:rFonts w:cs="Arial"/>
                <w:szCs w:val="24"/>
              </w:rPr>
              <w:t>Elana’s</w:t>
            </w:r>
            <w:proofErr w:type="spellEnd"/>
            <w:r>
              <w:rPr>
                <w:rFonts w:cs="Arial"/>
                <w:szCs w:val="24"/>
              </w:rPr>
              <w:t xml:space="preserve"> email with edits and input</w:t>
            </w:r>
          </w:p>
        </w:tc>
        <w:tc>
          <w:tcPr>
            <w:tcW w:w="1445"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Committee</w:t>
            </w: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April 5, 2021</w:t>
            </w:r>
          </w:p>
        </w:tc>
        <w:tc>
          <w:tcPr>
            <w:tcW w:w="2458"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 xml:space="preserve">Final edits make and send document to chairs for other committee  </w:t>
            </w:r>
          </w:p>
        </w:tc>
        <w:tc>
          <w:tcPr>
            <w:tcW w:w="1445" w:type="dxa"/>
            <w:tcBorders>
              <w:bottom w:val="single" w:sz="4" w:space="0" w:color="auto"/>
            </w:tcBorders>
            <w:shd w:val="clear" w:color="auto" w:fill="auto"/>
            <w:vAlign w:val="center"/>
          </w:tcPr>
          <w:p w:rsidR="00506F60" w:rsidRPr="00275E7E" w:rsidRDefault="005B57C3" w:rsidP="00417A2D">
            <w:pPr>
              <w:rPr>
                <w:rFonts w:cs="Arial"/>
                <w:szCs w:val="24"/>
              </w:rPr>
            </w:pPr>
            <w:r>
              <w:rPr>
                <w:rFonts w:cs="Arial"/>
                <w:szCs w:val="24"/>
              </w:rPr>
              <w:t xml:space="preserve">Crystal </w:t>
            </w: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D36D08">
        <w:rPr>
          <w:b/>
          <w:color w:val="000000"/>
          <w:sz w:val="28"/>
          <w:szCs w:val="28"/>
        </w:rPr>
        <w:t>May 19</w:t>
      </w:r>
      <w:r w:rsidR="00CF3EE5">
        <w:rPr>
          <w:b/>
          <w:color w:val="000000"/>
          <w:sz w:val="28"/>
          <w:szCs w:val="28"/>
        </w:rPr>
        <w:t>,</w:t>
      </w:r>
      <w:r w:rsidR="001F0EE6">
        <w:rPr>
          <w:b/>
          <w:color w:val="000000"/>
          <w:sz w:val="28"/>
          <w:szCs w:val="28"/>
        </w:rPr>
        <w:t xml:space="preserve"> 2021</w:t>
      </w:r>
      <w:r w:rsidR="00CF3EE5">
        <w:rPr>
          <w:b/>
          <w:color w:val="000000"/>
          <w:sz w:val="28"/>
          <w:szCs w:val="28"/>
        </w:rPr>
        <w:t xml:space="preserve"> at 11am</w:t>
      </w:r>
      <w:r w:rsidR="005B57C3">
        <w:rPr>
          <w:b/>
          <w:color w:val="000000"/>
          <w:sz w:val="28"/>
          <w:szCs w:val="28"/>
        </w:rPr>
        <w:t xml:space="preserve"> </w:t>
      </w:r>
      <w:r w:rsidR="005B57C3" w:rsidRPr="00056D7A">
        <w:rPr>
          <w:b/>
          <w:color w:val="000000"/>
          <w:sz w:val="28"/>
          <w:szCs w:val="28"/>
          <w:u w:val="single"/>
        </w:rPr>
        <w:t>on Zoom</w:t>
      </w:r>
      <w:r w:rsidR="005B57C3">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bookmarkStart w:id="1" w:name="_GoBack"/>
      <w:bookmarkEnd w:id="1"/>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34F59"/>
    <w:multiLevelType w:val="hybridMultilevel"/>
    <w:tmpl w:val="C18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56D7A"/>
    <w:rsid w:val="00081720"/>
    <w:rsid w:val="000A0179"/>
    <w:rsid w:val="001428E9"/>
    <w:rsid w:val="00176704"/>
    <w:rsid w:val="001F0EE6"/>
    <w:rsid w:val="002C34F3"/>
    <w:rsid w:val="002E673C"/>
    <w:rsid w:val="003173FF"/>
    <w:rsid w:val="00335E88"/>
    <w:rsid w:val="003D413C"/>
    <w:rsid w:val="004A3364"/>
    <w:rsid w:val="004E4BF1"/>
    <w:rsid w:val="00506F60"/>
    <w:rsid w:val="005B57C3"/>
    <w:rsid w:val="005D6554"/>
    <w:rsid w:val="0061119D"/>
    <w:rsid w:val="006A56CB"/>
    <w:rsid w:val="0070585B"/>
    <w:rsid w:val="007F3CF8"/>
    <w:rsid w:val="008F319D"/>
    <w:rsid w:val="00A44353"/>
    <w:rsid w:val="00B14B5E"/>
    <w:rsid w:val="00B61848"/>
    <w:rsid w:val="00B97B40"/>
    <w:rsid w:val="00BC2D83"/>
    <w:rsid w:val="00C343FE"/>
    <w:rsid w:val="00CF3EE5"/>
    <w:rsid w:val="00D36D08"/>
    <w:rsid w:val="00D507A0"/>
    <w:rsid w:val="00D72D84"/>
    <w:rsid w:val="00DD5032"/>
    <w:rsid w:val="00DE16C3"/>
    <w:rsid w:val="00F65566"/>
    <w:rsid w:val="00F81DD5"/>
    <w:rsid w:val="00FC1E7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semiHidden/>
    <w:unhideWhenUsed/>
    <w:rsid w:val="00B97B40"/>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414975902">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2021-03-17T19:09:00Z</dcterms:created>
  <dcterms:modified xsi:type="dcterms:W3CDTF">2021-03-17T19:09:00Z</dcterms:modified>
</cp:coreProperties>
</file>